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94" w:rsidRPr="0053162E" w:rsidRDefault="00161F94" w:rsidP="00161F94">
      <w:pPr>
        <w:jc w:val="center"/>
        <w:rPr>
          <w:rFonts w:eastAsia="標楷體"/>
          <w:b/>
          <w:sz w:val="28"/>
          <w:szCs w:val="28"/>
        </w:rPr>
      </w:pPr>
      <w:r w:rsidRPr="0053162E">
        <w:rPr>
          <w:rFonts w:eastAsia="標楷體"/>
          <w:b/>
          <w:sz w:val="28"/>
          <w:szCs w:val="28"/>
        </w:rPr>
        <w:t>國立東華大學化學系博士班修業要點</w:t>
      </w:r>
      <w:r w:rsidRPr="0053162E">
        <w:rPr>
          <w:rFonts w:eastAsia="標楷體"/>
          <w:b/>
          <w:sz w:val="28"/>
          <w:szCs w:val="28"/>
        </w:rPr>
        <w:t>(</w:t>
      </w:r>
      <w:r w:rsidRPr="0053162E">
        <w:rPr>
          <w:rFonts w:eastAsia="標楷體"/>
          <w:b/>
          <w:sz w:val="28"/>
          <w:szCs w:val="28"/>
        </w:rPr>
        <w:t>修正條文</w:t>
      </w:r>
      <w:r w:rsidRPr="0053162E">
        <w:rPr>
          <w:rFonts w:eastAsia="標楷體"/>
          <w:b/>
          <w:sz w:val="28"/>
          <w:szCs w:val="28"/>
        </w:rPr>
        <w:t>)</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ab/>
      </w:r>
      <w:r w:rsidRPr="0053162E">
        <w:rPr>
          <w:rFonts w:eastAsia="標楷體"/>
          <w:sz w:val="20"/>
          <w:szCs w:val="20"/>
        </w:rPr>
        <w:tab/>
        <w:t>91</w:t>
      </w:r>
      <w:r w:rsidRPr="0053162E">
        <w:rPr>
          <w:rFonts w:eastAsia="標楷體"/>
          <w:sz w:val="20"/>
          <w:szCs w:val="20"/>
        </w:rPr>
        <w:t>學年度系務會議通過</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99.03.22  98</w:t>
      </w:r>
      <w:r w:rsidRPr="0053162E">
        <w:rPr>
          <w:rFonts w:eastAsia="標楷體"/>
          <w:sz w:val="20"/>
          <w:szCs w:val="20"/>
        </w:rPr>
        <w:t>學年度第</w:t>
      </w:r>
      <w:r w:rsidRPr="0053162E">
        <w:rPr>
          <w:rFonts w:eastAsia="標楷體"/>
          <w:sz w:val="20"/>
          <w:szCs w:val="20"/>
        </w:rPr>
        <w:t>5</w:t>
      </w:r>
      <w:r w:rsidRPr="0053162E">
        <w:rPr>
          <w:rFonts w:eastAsia="標楷體"/>
          <w:sz w:val="20"/>
          <w:szCs w:val="20"/>
        </w:rPr>
        <w:t>次系務會議修正通過</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99.06.09 98</w:t>
      </w:r>
      <w:r w:rsidRPr="0053162E">
        <w:rPr>
          <w:rFonts w:eastAsia="標楷體"/>
          <w:sz w:val="20"/>
          <w:szCs w:val="20"/>
        </w:rPr>
        <w:t>學年度第</w:t>
      </w:r>
      <w:r w:rsidRPr="0053162E">
        <w:rPr>
          <w:rFonts w:eastAsia="標楷體"/>
          <w:sz w:val="20"/>
          <w:szCs w:val="20"/>
        </w:rPr>
        <w:t>2</w:t>
      </w:r>
      <w:r w:rsidRPr="0053162E">
        <w:rPr>
          <w:rFonts w:eastAsia="標楷體"/>
          <w:sz w:val="20"/>
          <w:szCs w:val="20"/>
        </w:rPr>
        <w:t>學期第</w:t>
      </w:r>
      <w:r w:rsidRPr="0053162E">
        <w:rPr>
          <w:rFonts w:eastAsia="標楷體"/>
          <w:sz w:val="20"/>
          <w:szCs w:val="20"/>
        </w:rPr>
        <w:t>2</w:t>
      </w:r>
      <w:r w:rsidRPr="0053162E">
        <w:rPr>
          <w:rFonts w:eastAsia="標楷體"/>
          <w:sz w:val="20"/>
          <w:szCs w:val="20"/>
        </w:rPr>
        <w:t>次教務會議通過</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101.05.03  100</w:t>
      </w:r>
      <w:r w:rsidRPr="0053162E">
        <w:rPr>
          <w:rFonts w:eastAsia="標楷體"/>
          <w:sz w:val="20"/>
          <w:szCs w:val="20"/>
        </w:rPr>
        <w:t>學年度第</w:t>
      </w:r>
      <w:r w:rsidRPr="0053162E">
        <w:rPr>
          <w:rFonts w:eastAsia="標楷體"/>
          <w:sz w:val="20"/>
          <w:szCs w:val="20"/>
        </w:rPr>
        <w:t>6</w:t>
      </w:r>
      <w:r w:rsidRPr="0053162E">
        <w:rPr>
          <w:rFonts w:eastAsia="標楷體"/>
          <w:sz w:val="20"/>
          <w:szCs w:val="20"/>
        </w:rPr>
        <w:t>次系務會議修正通過</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103.06.16  102</w:t>
      </w:r>
      <w:r w:rsidRPr="0053162E">
        <w:rPr>
          <w:rFonts w:eastAsia="標楷體"/>
          <w:sz w:val="20"/>
          <w:szCs w:val="20"/>
        </w:rPr>
        <w:t>學年度第</w:t>
      </w:r>
      <w:r w:rsidRPr="0053162E">
        <w:rPr>
          <w:rFonts w:eastAsia="標楷體"/>
          <w:sz w:val="20"/>
          <w:szCs w:val="20"/>
        </w:rPr>
        <w:t>5</w:t>
      </w:r>
      <w:r w:rsidRPr="0053162E">
        <w:rPr>
          <w:rFonts w:eastAsia="標楷體"/>
          <w:sz w:val="20"/>
          <w:szCs w:val="20"/>
        </w:rPr>
        <w:t>次系務會議修正通過</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104.09.02  104</w:t>
      </w:r>
      <w:r w:rsidRPr="0053162E">
        <w:rPr>
          <w:rFonts w:eastAsia="標楷體"/>
          <w:sz w:val="20"/>
          <w:szCs w:val="20"/>
        </w:rPr>
        <w:t>學年度第</w:t>
      </w:r>
      <w:r w:rsidRPr="0053162E">
        <w:rPr>
          <w:rFonts w:eastAsia="標楷體"/>
          <w:sz w:val="20"/>
          <w:szCs w:val="20"/>
        </w:rPr>
        <w:t>1</w:t>
      </w:r>
      <w:r w:rsidRPr="0053162E">
        <w:rPr>
          <w:rFonts w:eastAsia="標楷體"/>
          <w:sz w:val="20"/>
          <w:szCs w:val="20"/>
        </w:rPr>
        <w:t>次系務會議修正通過</w:t>
      </w:r>
    </w:p>
    <w:p w:rsidR="00161F94" w:rsidRPr="0053162E" w:rsidRDefault="00161F94" w:rsidP="00161F94">
      <w:pPr>
        <w:spacing w:line="240" w:lineRule="exact"/>
        <w:jc w:val="right"/>
        <w:rPr>
          <w:rFonts w:eastAsia="標楷體"/>
          <w:sz w:val="20"/>
          <w:szCs w:val="20"/>
        </w:rPr>
      </w:pPr>
      <w:r w:rsidRPr="0053162E">
        <w:rPr>
          <w:rFonts w:eastAsia="標楷體"/>
          <w:sz w:val="20"/>
          <w:szCs w:val="20"/>
        </w:rPr>
        <w:t>106.12.13  106</w:t>
      </w:r>
      <w:r w:rsidRPr="0053162E">
        <w:rPr>
          <w:rFonts w:eastAsia="標楷體"/>
          <w:sz w:val="20"/>
          <w:szCs w:val="20"/>
        </w:rPr>
        <w:t>學年度第一學期第</w:t>
      </w:r>
      <w:r w:rsidRPr="0053162E">
        <w:rPr>
          <w:rFonts w:eastAsia="標楷體"/>
          <w:sz w:val="20"/>
          <w:szCs w:val="20"/>
        </w:rPr>
        <w:t>2</w:t>
      </w:r>
      <w:r w:rsidRPr="0053162E">
        <w:rPr>
          <w:rFonts w:eastAsia="標楷體"/>
          <w:sz w:val="20"/>
          <w:szCs w:val="20"/>
        </w:rPr>
        <w:t>次系務會議修正通過</w:t>
      </w:r>
    </w:p>
    <w:p w:rsidR="00161F94" w:rsidRPr="0053162E" w:rsidRDefault="00161F94" w:rsidP="0031652A">
      <w:pPr>
        <w:spacing w:line="240" w:lineRule="exact"/>
        <w:jc w:val="right"/>
        <w:rPr>
          <w:rFonts w:eastAsia="標楷體"/>
          <w:sz w:val="20"/>
          <w:szCs w:val="20"/>
        </w:rPr>
      </w:pPr>
      <w:r w:rsidRPr="0053162E">
        <w:rPr>
          <w:rFonts w:eastAsia="標楷體"/>
          <w:sz w:val="20"/>
          <w:szCs w:val="20"/>
        </w:rPr>
        <w:t>109.1.13  108</w:t>
      </w:r>
      <w:r w:rsidRPr="0053162E">
        <w:rPr>
          <w:rFonts w:eastAsia="標楷體"/>
          <w:sz w:val="20"/>
          <w:szCs w:val="20"/>
        </w:rPr>
        <w:t>學年度第一學期第</w:t>
      </w:r>
      <w:r w:rsidRPr="0053162E">
        <w:rPr>
          <w:rFonts w:eastAsia="標楷體"/>
          <w:sz w:val="20"/>
          <w:szCs w:val="20"/>
        </w:rPr>
        <w:t>2</w:t>
      </w:r>
      <w:r w:rsidRPr="0053162E">
        <w:rPr>
          <w:rFonts w:eastAsia="標楷體"/>
          <w:sz w:val="20"/>
          <w:szCs w:val="20"/>
        </w:rPr>
        <w:t>次系務會議修正通過</w:t>
      </w:r>
    </w:p>
    <w:p w:rsidR="00161F94" w:rsidRPr="0053162E" w:rsidRDefault="00161F94" w:rsidP="0031652A">
      <w:pPr>
        <w:spacing w:line="240" w:lineRule="exact"/>
        <w:jc w:val="right"/>
        <w:rPr>
          <w:rFonts w:eastAsia="標楷體"/>
          <w:sz w:val="20"/>
          <w:szCs w:val="20"/>
        </w:rPr>
      </w:pPr>
      <w:r w:rsidRPr="0053162E">
        <w:rPr>
          <w:rFonts w:eastAsia="標楷體"/>
          <w:sz w:val="20"/>
          <w:szCs w:val="20"/>
        </w:rPr>
        <w:t>109.3.26  108</w:t>
      </w:r>
      <w:r w:rsidRPr="0053162E">
        <w:rPr>
          <w:rFonts w:eastAsia="標楷體"/>
          <w:sz w:val="20"/>
          <w:szCs w:val="20"/>
        </w:rPr>
        <w:t>學年度第二學期第</w:t>
      </w:r>
      <w:r w:rsidRPr="0053162E">
        <w:rPr>
          <w:rFonts w:eastAsia="標楷體"/>
          <w:sz w:val="20"/>
          <w:szCs w:val="20"/>
        </w:rPr>
        <w:t>1</w:t>
      </w:r>
      <w:r w:rsidRPr="0053162E">
        <w:rPr>
          <w:rFonts w:eastAsia="標楷體"/>
          <w:sz w:val="20"/>
          <w:szCs w:val="20"/>
        </w:rPr>
        <w:t>次系務會議修正通過</w:t>
      </w:r>
    </w:p>
    <w:p w:rsidR="00161F94" w:rsidRPr="0053162E" w:rsidRDefault="00161F94" w:rsidP="0031652A">
      <w:pPr>
        <w:spacing w:line="240" w:lineRule="exact"/>
        <w:jc w:val="right"/>
        <w:rPr>
          <w:rFonts w:eastAsia="標楷體"/>
          <w:kern w:val="0"/>
          <w:sz w:val="20"/>
          <w:szCs w:val="20"/>
        </w:rPr>
      </w:pPr>
      <w:r w:rsidRPr="0053162E">
        <w:rPr>
          <w:rFonts w:eastAsia="標楷體"/>
          <w:kern w:val="0"/>
          <w:sz w:val="20"/>
          <w:szCs w:val="20"/>
        </w:rPr>
        <w:t>109.4.13 108</w:t>
      </w:r>
      <w:r w:rsidRPr="0053162E">
        <w:rPr>
          <w:rFonts w:eastAsia="標楷體"/>
          <w:kern w:val="0"/>
          <w:sz w:val="20"/>
          <w:szCs w:val="20"/>
        </w:rPr>
        <w:t>學年度第</w:t>
      </w:r>
      <w:r w:rsidRPr="0053162E">
        <w:rPr>
          <w:rFonts w:eastAsia="標楷體"/>
          <w:kern w:val="0"/>
          <w:sz w:val="20"/>
          <w:szCs w:val="20"/>
        </w:rPr>
        <w:t>2</w:t>
      </w:r>
      <w:r w:rsidRPr="0053162E">
        <w:rPr>
          <w:rFonts w:eastAsia="標楷體"/>
          <w:kern w:val="0"/>
          <w:sz w:val="20"/>
          <w:szCs w:val="20"/>
        </w:rPr>
        <w:t>學期第</w:t>
      </w:r>
      <w:r w:rsidRPr="0053162E">
        <w:rPr>
          <w:rFonts w:eastAsia="標楷體"/>
          <w:kern w:val="0"/>
          <w:sz w:val="20"/>
          <w:szCs w:val="20"/>
        </w:rPr>
        <w:t>1</w:t>
      </w:r>
      <w:r w:rsidRPr="0053162E">
        <w:rPr>
          <w:rFonts w:eastAsia="標楷體"/>
          <w:kern w:val="0"/>
          <w:sz w:val="20"/>
          <w:szCs w:val="20"/>
        </w:rPr>
        <w:t>次院務會議修訂通過</w:t>
      </w:r>
    </w:p>
    <w:p w:rsidR="00161F94" w:rsidRPr="0053162E" w:rsidRDefault="00161F94" w:rsidP="0031652A">
      <w:pPr>
        <w:spacing w:line="240" w:lineRule="exact"/>
        <w:jc w:val="right"/>
        <w:rPr>
          <w:rFonts w:eastAsia="標楷體"/>
          <w:kern w:val="0"/>
          <w:sz w:val="20"/>
          <w:szCs w:val="20"/>
        </w:rPr>
      </w:pPr>
      <w:r w:rsidRPr="0053162E">
        <w:rPr>
          <w:rFonts w:eastAsia="標楷體"/>
          <w:kern w:val="0"/>
          <w:sz w:val="20"/>
          <w:szCs w:val="20"/>
        </w:rPr>
        <w:t>109.6.10 108</w:t>
      </w:r>
      <w:r w:rsidRPr="0053162E">
        <w:rPr>
          <w:rFonts w:eastAsia="標楷體"/>
          <w:kern w:val="0"/>
          <w:sz w:val="20"/>
          <w:szCs w:val="20"/>
        </w:rPr>
        <w:t>學年度第</w:t>
      </w:r>
      <w:r w:rsidRPr="0053162E">
        <w:rPr>
          <w:rFonts w:eastAsia="標楷體"/>
          <w:kern w:val="0"/>
          <w:sz w:val="20"/>
          <w:szCs w:val="20"/>
        </w:rPr>
        <w:t>2</w:t>
      </w:r>
      <w:r w:rsidRPr="0053162E">
        <w:rPr>
          <w:rFonts w:eastAsia="標楷體"/>
          <w:kern w:val="0"/>
          <w:sz w:val="20"/>
          <w:szCs w:val="20"/>
        </w:rPr>
        <w:t>學期第</w:t>
      </w:r>
      <w:r w:rsidRPr="0053162E">
        <w:rPr>
          <w:rFonts w:eastAsia="標楷體"/>
          <w:kern w:val="0"/>
          <w:sz w:val="20"/>
          <w:szCs w:val="20"/>
        </w:rPr>
        <w:t>2</w:t>
      </w:r>
      <w:r w:rsidRPr="0053162E">
        <w:rPr>
          <w:rFonts w:eastAsia="標楷體"/>
          <w:kern w:val="0"/>
          <w:sz w:val="20"/>
          <w:szCs w:val="20"/>
        </w:rPr>
        <w:t>次教務會議通過</w:t>
      </w:r>
    </w:p>
    <w:p w:rsidR="00161F94" w:rsidRPr="0053162E" w:rsidRDefault="00161F94" w:rsidP="0031652A">
      <w:pPr>
        <w:spacing w:line="240" w:lineRule="exact"/>
        <w:jc w:val="right"/>
        <w:rPr>
          <w:rFonts w:eastAsia="標楷體"/>
          <w:color w:val="000000" w:themeColor="text1"/>
          <w:kern w:val="0"/>
          <w:sz w:val="20"/>
          <w:szCs w:val="20"/>
        </w:rPr>
      </w:pPr>
      <w:r w:rsidRPr="0053162E">
        <w:rPr>
          <w:rFonts w:eastAsia="標楷體"/>
          <w:color w:val="000000" w:themeColor="text1"/>
          <w:kern w:val="0"/>
          <w:sz w:val="20"/>
          <w:szCs w:val="20"/>
        </w:rPr>
        <w:t>109.11.27 108</w:t>
      </w:r>
      <w:r w:rsidRPr="0053162E">
        <w:rPr>
          <w:rFonts w:eastAsia="標楷體"/>
          <w:color w:val="000000" w:themeColor="text1"/>
          <w:kern w:val="0"/>
          <w:sz w:val="20"/>
          <w:szCs w:val="20"/>
        </w:rPr>
        <w:t>學年度第一學期第</w:t>
      </w:r>
      <w:r w:rsidRPr="0053162E">
        <w:rPr>
          <w:rFonts w:eastAsia="標楷體"/>
          <w:color w:val="000000" w:themeColor="text1"/>
          <w:kern w:val="0"/>
          <w:sz w:val="20"/>
          <w:szCs w:val="20"/>
        </w:rPr>
        <w:t xml:space="preserve"> 2</w:t>
      </w:r>
      <w:r w:rsidRPr="0053162E">
        <w:rPr>
          <w:rFonts w:eastAsia="標楷體"/>
          <w:color w:val="000000" w:themeColor="text1"/>
          <w:kern w:val="0"/>
          <w:sz w:val="20"/>
          <w:szCs w:val="20"/>
        </w:rPr>
        <w:t>次書面系務會議通過</w:t>
      </w:r>
    </w:p>
    <w:p w:rsidR="0031652A" w:rsidRPr="009C66B0" w:rsidRDefault="0031652A" w:rsidP="0031652A">
      <w:pPr>
        <w:spacing w:line="240" w:lineRule="exact"/>
        <w:jc w:val="right"/>
        <w:rPr>
          <w:rFonts w:eastAsia="標楷體"/>
          <w:color w:val="000000" w:themeColor="text1"/>
          <w:sz w:val="20"/>
          <w:szCs w:val="20"/>
        </w:rPr>
      </w:pPr>
      <w:r w:rsidRPr="009C66B0">
        <w:rPr>
          <w:rFonts w:eastAsia="標楷體"/>
          <w:color w:val="000000" w:themeColor="text1"/>
          <w:sz w:val="20"/>
          <w:szCs w:val="20"/>
        </w:rPr>
        <w:t>109.12.14 109</w:t>
      </w:r>
      <w:r w:rsidRPr="009C66B0">
        <w:rPr>
          <w:rFonts w:eastAsia="標楷體"/>
          <w:color w:val="000000" w:themeColor="text1"/>
          <w:sz w:val="20"/>
          <w:szCs w:val="20"/>
        </w:rPr>
        <w:t>學年度第</w:t>
      </w:r>
      <w:r w:rsidRPr="009C66B0">
        <w:rPr>
          <w:rFonts w:eastAsia="標楷體"/>
          <w:color w:val="000000" w:themeColor="text1"/>
          <w:sz w:val="20"/>
          <w:szCs w:val="20"/>
        </w:rPr>
        <w:t>1</w:t>
      </w:r>
      <w:r w:rsidRPr="009C66B0">
        <w:rPr>
          <w:rFonts w:eastAsia="標楷體"/>
          <w:color w:val="000000" w:themeColor="text1"/>
          <w:sz w:val="20"/>
          <w:szCs w:val="20"/>
        </w:rPr>
        <w:t>學期第</w:t>
      </w:r>
      <w:r w:rsidRPr="009C66B0">
        <w:rPr>
          <w:rFonts w:eastAsia="標楷體"/>
          <w:color w:val="000000" w:themeColor="text1"/>
          <w:sz w:val="20"/>
          <w:szCs w:val="20"/>
        </w:rPr>
        <w:t>2</w:t>
      </w:r>
      <w:r w:rsidR="00CF7159" w:rsidRPr="009C66B0">
        <w:rPr>
          <w:rFonts w:eastAsia="標楷體"/>
          <w:color w:val="000000" w:themeColor="text1"/>
          <w:sz w:val="20"/>
          <w:szCs w:val="20"/>
        </w:rPr>
        <w:t>次院務會議修訂通過</w:t>
      </w:r>
    </w:p>
    <w:p w:rsidR="00161F94" w:rsidRDefault="00FF3926" w:rsidP="00161F94">
      <w:pPr>
        <w:spacing w:line="240" w:lineRule="exact"/>
        <w:jc w:val="right"/>
        <w:rPr>
          <w:rFonts w:eastAsia="標楷體"/>
          <w:color w:val="000000" w:themeColor="text1"/>
          <w:kern w:val="0"/>
          <w:sz w:val="20"/>
          <w:szCs w:val="20"/>
        </w:rPr>
      </w:pPr>
      <w:r w:rsidRPr="009C66B0">
        <w:rPr>
          <w:rFonts w:eastAsia="標楷體"/>
          <w:color w:val="000000" w:themeColor="text1"/>
          <w:kern w:val="0"/>
          <w:sz w:val="20"/>
          <w:szCs w:val="20"/>
        </w:rPr>
        <w:t>109.12.30 109</w:t>
      </w:r>
      <w:r w:rsidRPr="009C66B0">
        <w:rPr>
          <w:rFonts w:eastAsia="標楷體"/>
          <w:color w:val="000000" w:themeColor="text1"/>
          <w:kern w:val="0"/>
          <w:sz w:val="20"/>
          <w:szCs w:val="20"/>
        </w:rPr>
        <w:t>學年度第</w:t>
      </w:r>
      <w:r w:rsidRPr="009C66B0">
        <w:rPr>
          <w:rFonts w:eastAsia="標楷體" w:hint="eastAsia"/>
          <w:color w:val="000000" w:themeColor="text1"/>
          <w:kern w:val="0"/>
          <w:sz w:val="20"/>
          <w:szCs w:val="20"/>
        </w:rPr>
        <w:t>1</w:t>
      </w:r>
      <w:r w:rsidRPr="009C66B0">
        <w:rPr>
          <w:rFonts w:eastAsia="標楷體"/>
          <w:color w:val="000000" w:themeColor="text1"/>
          <w:kern w:val="0"/>
          <w:sz w:val="20"/>
          <w:szCs w:val="20"/>
        </w:rPr>
        <w:t>學期第</w:t>
      </w:r>
      <w:r w:rsidRPr="009C66B0">
        <w:rPr>
          <w:rFonts w:eastAsia="標楷體"/>
          <w:color w:val="000000" w:themeColor="text1"/>
          <w:kern w:val="0"/>
          <w:sz w:val="20"/>
          <w:szCs w:val="20"/>
        </w:rPr>
        <w:t>2</w:t>
      </w:r>
      <w:r w:rsidRPr="009C66B0">
        <w:rPr>
          <w:rFonts w:eastAsia="標楷體"/>
          <w:color w:val="000000" w:themeColor="text1"/>
          <w:kern w:val="0"/>
          <w:sz w:val="20"/>
          <w:szCs w:val="20"/>
        </w:rPr>
        <w:t>次教務會議通過</w:t>
      </w:r>
    </w:p>
    <w:p w:rsidR="009C66B0" w:rsidRPr="00944A3D" w:rsidRDefault="009C66B0" w:rsidP="00465F29">
      <w:pPr>
        <w:wordWrap w:val="0"/>
        <w:spacing w:line="240" w:lineRule="exact"/>
        <w:jc w:val="right"/>
        <w:rPr>
          <w:rFonts w:eastAsia="標楷體"/>
          <w:color w:val="C00000"/>
          <w:kern w:val="0"/>
          <w:sz w:val="20"/>
          <w:szCs w:val="20"/>
        </w:rPr>
      </w:pPr>
      <w:r w:rsidRPr="00944A3D">
        <w:rPr>
          <w:rFonts w:eastAsia="標楷體"/>
          <w:color w:val="C00000"/>
          <w:kern w:val="0"/>
          <w:sz w:val="20"/>
          <w:szCs w:val="20"/>
        </w:rPr>
        <w:t>111.3.17 110</w:t>
      </w:r>
      <w:r w:rsidRPr="00944A3D">
        <w:rPr>
          <w:rFonts w:eastAsia="標楷體"/>
          <w:color w:val="C00000"/>
          <w:kern w:val="0"/>
          <w:sz w:val="20"/>
          <w:szCs w:val="20"/>
        </w:rPr>
        <w:t>學年度第</w:t>
      </w:r>
      <w:r w:rsidRPr="00944A3D">
        <w:rPr>
          <w:rFonts w:eastAsia="標楷體" w:hint="eastAsia"/>
          <w:color w:val="C00000"/>
          <w:kern w:val="0"/>
          <w:sz w:val="20"/>
          <w:szCs w:val="20"/>
        </w:rPr>
        <w:t>1</w:t>
      </w:r>
      <w:r w:rsidRPr="00944A3D">
        <w:rPr>
          <w:rFonts w:eastAsia="標楷體"/>
          <w:color w:val="C00000"/>
          <w:kern w:val="0"/>
          <w:sz w:val="20"/>
          <w:szCs w:val="20"/>
        </w:rPr>
        <w:t>學期第</w:t>
      </w:r>
      <w:r w:rsidRPr="00944A3D">
        <w:rPr>
          <w:rFonts w:eastAsia="標楷體"/>
          <w:color w:val="C00000"/>
          <w:kern w:val="0"/>
          <w:sz w:val="20"/>
          <w:szCs w:val="20"/>
        </w:rPr>
        <w:t>1</w:t>
      </w:r>
      <w:r w:rsidR="00465F29">
        <w:rPr>
          <w:rFonts w:eastAsia="標楷體"/>
          <w:color w:val="C00000"/>
          <w:kern w:val="0"/>
          <w:sz w:val="20"/>
          <w:szCs w:val="20"/>
        </w:rPr>
        <w:t>系務會議通過</w:t>
      </w:r>
      <w:bookmarkStart w:id="0" w:name="_GoBack"/>
      <w:bookmarkEnd w:id="0"/>
    </w:p>
    <w:p w:rsidR="009C66B0" w:rsidRPr="009C66B0" w:rsidRDefault="009C66B0" w:rsidP="00161F94">
      <w:pPr>
        <w:spacing w:line="240" w:lineRule="exact"/>
        <w:jc w:val="right"/>
        <w:rPr>
          <w:rFonts w:eastAsia="標楷體"/>
          <w:color w:val="000000" w:themeColor="text1"/>
          <w:sz w:val="20"/>
          <w:szCs w:val="20"/>
        </w:rPr>
      </w:pPr>
    </w:p>
    <w:p w:rsidR="00161F94" w:rsidRPr="0053162E" w:rsidRDefault="00161F94" w:rsidP="00A60419">
      <w:pPr>
        <w:numPr>
          <w:ilvl w:val="0"/>
          <w:numId w:val="7"/>
        </w:numPr>
        <w:suppressAutoHyphens w:val="0"/>
        <w:autoSpaceDN/>
        <w:snapToGrid w:val="0"/>
        <w:spacing w:line="400" w:lineRule="exact"/>
        <w:textAlignment w:val="auto"/>
        <w:rPr>
          <w:rFonts w:eastAsia="標楷體"/>
        </w:rPr>
      </w:pPr>
      <w:r w:rsidRPr="0053162E">
        <w:rPr>
          <w:rFonts w:eastAsia="標楷體"/>
        </w:rPr>
        <w:t>法源依據：本要點依據本校學則、博士班、碩士班研究生學位</w:t>
      </w:r>
      <w:r w:rsidRPr="009C66B0">
        <w:rPr>
          <w:rFonts w:eastAsia="標楷體"/>
          <w:color w:val="000000" w:themeColor="text1"/>
          <w:u w:val="single"/>
        </w:rPr>
        <w:t>考試</w:t>
      </w:r>
      <w:r w:rsidRPr="0053162E">
        <w:rPr>
          <w:rFonts w:eastAsia="標楷體"/>
        </w:rPr>
        <w:t>辦法及相關法規訂定。</w:t>
      </w:r>
    </w:p>
    <w:p w:rsidR="00161F94" w:rsidRPr="0053162E" w:rsidRDefault="00161F94" w:rsidP="00A60419">
      <w:pPr>
        <w:numPr>
          <w:ilvl w:val="0"/>
          <w:numId w:val="7"/>
        </w:numPr>
        <w:suppressAutoHyphens w:val="0"/>
        <w:autoSpaceDN/>
        <w:textAlignment w:val="auto"/>
        <w:rPr>
          <w:rFonts w:eastAsia="標楷體"/>
        </w:rPr>
      </w:pPr>
      <w:r w:rsidRPr="0053162E">
        <w:rPr>
          <w:rFonts w:eastAsia="標楷體"/>
        </w:rPr>
        <w:t>入學資格</w:t>
      </w:r>
      <w:r w:rsidRPr="0053162E">
        <w:t>：</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凡在公立或已立案之私立大學或獨立學院，或經教育部認可之國外大學研究所主修化學或其他相關學科獲有碩士學位，經本校博士班研究所招生考試錄取者（含甄試），得進入本系博士班修讀博士學位。</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本校碩士班學生修業一年以上，符合學校碩士班研究生逕行修讀博士學位規定者，得直接修讀博士學位。</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外國學生得依本校「外國學生入學辦法」之規定申請入學。</w:t>
      </w:r>
    </w:p>
    <w:p w:rsidR="00161F94" w:rsidRPr="0053162E" w:rsidRDefault="00161F94" w:rsidP="00A60419">
      <w:pPr>
        <w:numPr>
          <w:ilvl w:val="0"/>
          <w:numId w:val="7"/>
        </w:numPr>
        <w:suppressAutoHyphens w:val="0"/>
        <w:autoSpaceDN/>
        <w:textAlignment w:val="auto"/>
        <w:rPr>
          <w:rFonts w:eastAsia="標楷體"/>
        </w:rPr>
      </w:pPr>
      <w:r w:rsidRPr="0053162E">
        <w:rPr>
          <w:rFonts w:eastAsia="標楷體"/>
        </w:rPr>
        <w:t>博士班研究生應修學分及成績計算：</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博士班研究生修業年限依教育部規定辦理。</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博士班研究生至少應修讀</w:t>
      </w:r>
      <w:r w:rsidRPr="0053162E">
        <w:rPr>
          <w:rFonts w:eastAsia="標楷體"/>
        </w:rPr>
        <w:t>6</w:t>
      </w:r>
      <w:r w:rsidRPr="0053162E">
        <w:rPr>
          <w:rFonts w:eastAsia="標楷體"/>
        </w:rPr>
        <w:t>學分，直接攻讀博士學位研究生至少應修</w:t>
      </w:r>
      <w:r w:rsidRPr="0053162E">
        <w:rPr>
          <w:rFonts w:eastAsia="標楷體"/>
        </w:rPr>
        <w:t>18</w:t>
      </w:r>
      <w:r w:rsidRPr="0053162E">
        <w:rPr>
          <w:rFonts w:eastAsia="標楷體"/>
        </w:rPr>
        <w:t>學分（</w:t>
      </w:r>
      <w:r w:rsidR="009C66B0" w:rsidRPr="009C66B0">
        <w:rPr>
          <w:rFonts w:eastAsia="標楷體"/>
          <w:b/>
          <w:color w:val="C00000"/>
        </w:rPr>
        <w:t>國際班</w:t>
      </w:r>
      <w:r w:rsidR="009C66B0" w:rsidRPr="009C66B0">
        <w:rPr>
          <w:rFonts w:eastAsia="標楷體"/>
          <w:b/>
          <w:color w:val="C00000"/>
        </w:rPr>
        <w:t>12</w:t>
      </w:r>
      <w:r w:rsidR="009C66B0" w:rsidRPr="009C66B0">
        <w:rPr>
          <w:rFonts w:eastAsia="標楷體"/>
          <w:b/>
          <w:color w:val="C00000"/>
        </w:rPr>
        <w:t>學分</w:t>
      </w:r>
      <w:r w:rsidR="009C66B0" w:rsidRPr="009C66B0">
        <w:rPr>
          <w:rFonts w:ascii="新細明體" w:hAnsi="新細明體" w:hint="eastAsia"/>
          <w:b/>
          <w:color w:val="C00000"/>
        </w:rPr>
        <w:t>，</w:t>
      </w:r>
      <w:r w:rsidRPr="0053162E">
        <w:rPr>
          <w:rFonts w:eastAsia="標楷體"/>
        </w:rPr>
        <w:t>均不包括書報討論</w:t>
      </w:r>
      <w:r w:rsidRPr="0053162E">
        <w:rPr>
          <w:rFonts w:eastAsia="標楷體"/>
        </w:rPr>
        <w:t>4</w:t>
      </w:r>
      <w:r w:rsidRPr="0053162E">
        <w:rPr>
          <w:rFonts w:eastAsia="標楷體"/>
        </w:rPr>
        <w:t>學分及專題研究），其論文學分亦另計；適用畢業學分應修科目依據課程規劃所訂定</w:t>
      </w:r>
      <w:proofErr w:type="gramStart"/>
      <w:r w:rsidRPr="0053162E">
        <w:rPr>
          <w:rFonts w:eastAsia="標楷體"/>
        </w:rPr>
        <w:t>）</w:t>
      </w:r>
      <w:proofErr w:type="gramEnd"/>
      <w:r w:rsidRPr="0053162E">
        <w:rPr>
          <w:rFonts w:eastAsia="標楷體"/>
        </w:rPr>
        <w:t>；研究生經指導教授認定若必須補修大學部相關科目，其學分不計入畢業學分內計算。</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本校研究生成績計算以</w:t>
      </w:r>
      <w:r w:rsidRPr="0053162E">
        <w:rPr>
          <w:rFonts w:eastAsia="標楷體"/>
        </w:rPr>
        <w:t>B</w:t>
      </w:r>
      <w:r w:rsidRPr="0053162E">
        <w:rPr>
          <w:rFonts w:eastAsia="標楷體"/>
          <w:vertAlign w:val="superscript"/>
        </w:rPr>
        <w:t xml:space="preserve">- </w:t>
      </w:r>
      <w:r w:rsidRPr="0053162E">
        <w:rPr>
          <w:rFonts w:eastAsia="標楷體"/>
        </w:rPr>
        <w:t>為最低及格標準。</w:t>
      </w:r>
    </w:p>
    <w:p w:rsidR="00161F94" w:rsidRPr="0053162E" w:rsidRDefault="00161F94" w:rsidP="00161F94">
      <w:pPr>
        <w:ind w:left="480"/>
        <w:rPr>
          <w:rFonts w:eastAsia="標楷體"/>
        </w:rPr>
      </w:pPr>
    </w:p>
    <w:p w:rsidR="00161F94" w:rsidRPr="0053162E" w:rsidRDefault="00161F94" w:rsidP="00A60419">
      <w:pPr>
        <w:numPr>
          <w:ilvl w:val="0"/>
          <w:numId w:val="7"/>
        </w:numPr>
        <w:suppressAutoHyphens w:val="0"/>
        <w:autoSpaceDN/>
        <w:textAlignment w:val="auto"/>
        <w:rPr>
          <w:rFonts w:eastAsia="標楷體"/>
        </w:rPr>
      </w:pPr>
      <w:r w:rsidRPr="0053162E">
        <w:rPr>
          <w:rFonts w:eastAsia="標楷體"/>
        </w:rPr>
        <w:t>博士班研究生在提出論文口試前</w:t>
      </w:r>
      <w:smartTag w:uri="urn:schemas-microsoft-com:office:smarttags" w:element="PersonName">
        <w:smartTagPr>
          <w:attr w:name="ProductID" w:val="應通過"/>
        </w:smartTagPr>
        <w:r w:rsidRPr="0053162E">
          <w:rPr>
            <w:rFonts w:eastAsia="標楷體"/>
          </w:rPr>
          <w:t>應通過</w:t>
        </w:r>
      </w:smartTag>
      <w:r w:rsidRPr="0053162E">
        <w:rPr>
          <w:rFonts w:eastAsia="標楷體"/>
        </w:rPr>
        <w:t>博士學位候選人的資格考試；本系資格考分為筆試及口試兩部分。</w:t>
      </w:r>
    </w:p>
    <w:p w:rsidR="00161F94" w:rsidRPr="0053162E" w:rsidRDefault="00161F94" w:rsidP="00A60419">
      <w:pPr>
        <w:numPr>
          <w:ilvl w:val="1"/>
          <w:numId w:val="7"/>
        </w:numPr>
        <w:suppressAutoHyphens w:val="0"/>
        <w:autoSpaceDN/>
        <w:textAlignment w:val="auto"/>
        <w:rPr>
          <w:rFonts w:eastAsia="標楷體"/>
          <w:u w:val="single"/>
        </w:rPr>
      </w:pPr>
      <w:r w:rsidRPr="0053162E">
        <w:rPr>
          <w:rFonts w:eastAsia="標楷體"/>
        </w:rPr>
        <w:t>筆試</w:t>
      </w:r>
      <w:r w:rsidRPr="0053162E">
        <w:rPr>
          <w:rFonts w:eastAsia="標楷體"/>
        </w:rPr>
        <w:t>(cumulative exams)</w:t>
      </w:r>
      <w:r w:rsidRPr="0053162E">
        <w:rPr>
          <w:rFonts w:eastAsia="標楷體"/>
        </w:rPr>
        <w:t>：分為五個專業科目（有機、無機、分析、物化及生化），每學期舉行二次考試，每次可選考指導教授同意之科目，其評分方式以點數計算（</w:t>
      </w:r>
      <w:r w:rsidRPr="0053162E">
        <w:rPr>
          <w:rFonts w:eastAsia="標楷體"/>
        </w:rPr>
        <w:t>0, 1, 2</w:t>
      </w:r>
      <w:r w:rsidRPr="0053162E">
        <w:rPr>
          <w:rFonts w:eastAsia="標楷體"/>
        </w:rPr>
        <w:t>），資格考口試前累計達</w:t>
      </w:r>
      <w:r w:rsidRPr="0053162E">
        <w:rPr>
          <w:rFonts w:eastAsia="標楷體"/>
        </w:rPr>
        <w:t>3</w:t>
      </w:r>
      <w:r w:rsidRPr="0053162E">
        <w:rPr>
          <w:rFonts w:eastAsia="標楷體"/>
        </w:rPr>
        <w:t>分者通過筆試。同一考試範圍點數可累計，發表論文除畢業所需之二篇</w:t>
      </w:r>
      <w:r w:rsidRPr="0053162E">
        <w:rPr>
          <w:rFonts w:eastAsia="標楷體"/>
        </w:rPr>
        <w:t>(</w:t>
      </w:r>
      <w:r w:rsidRPr="0053162E">
        <w:rPr>
          <w:rFonts w:eastAsia="標楷體"/>
        </w:rPr>
        <w:t>依照本要點四</w:t>
      </w:r>
      <w:r w:rsidRPr="0053162E">
        <w:rPr>
          <w:rFonts w:eastAsia="標楷體"/>
        </w:rPr>
        <w:t>-2</w:t>
      </w:r>
      <w:r w:rsidRPr="0053162E">
        <w:rPr>
          <w:rFonts w:eastAsia="標楷體"/>
        </w:rPr>
        <w:t>點</w:t>
      </w:r>
      <w:r w:rsidRPr="0053162E">
        <w:rPr>
          <w:rFonts w:eastAsia="標楷體"/>
        </w:rPr>
        <w:t xml:space="preserve">), </w:t>
      </w:r>
      <w:r w:rsidRPr="0053162E">
        <w:rPr>
          <w:rFonts w:eastAsia="標楷體"/>
        </w:rPr>
        <w:t>其他主要作者之論文可抵筆試點數</w:t>
      </w:r>
      <w:r w:rsidRPr="0053162E">
        <w:rPr>
          <w:rFonts w:eastAsia="標楷體"/>
        </w:rPr>
        <w:t xml:space="preserve">, </w:t>
      </w:r>
      <w:r w:rsidRPr="0053162E">
        <w:rPr>
          <w:rFonts w:eastAsia="標楷體"/>
        </w:rPr>
        <w:t>依照衝擊指數</w:t>
      </w:r>
      <w:r w:rsidRPr="0053162E">
        <w:rPr>
          <w:rFonts w:eastAsia="標楷體"/>
        </w:rPr>
        <w:t>(IF)</w:t>
      </w:r>
      <w:r w:rsidRPr="0053162E">
        <w:rPr>
          <w:rFonts w:eastAsia="標楷體"/>
        </w:rPr>
        <w:t>之整數抵認點數。</w:t>
      </w:r>
      <w:r w:rsidRPr="0053162E">
        <w:rPr>
          <w:rFonts w:eastAsia="標楷體"/>
        </w:rPr>
        <w:t xml:space="preserve"> </w:t>
      </w:r>
      <w:r w:rsidRPr="0053162E">
        <w:rPr>
          <w:rFonts w:eastAsia="標楷體"/>
        </w:rPr>
        <w:t>抵認點數之論文亦不得申請論文獎。</w:t>
      </w:r>
      <w:r w:rsidRPr="0053162E">
        <w:rPr>
          <w:rFonts w:eastAsia="標楷體"/>
        </w:rPr>
        <w:t xml:space="preserve"> </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口試</w:t>
      </w:r>
      <w:r w:rsidRPr="0053162E">
        <w:rPr>
          <w:rFonts w:eastAsia="標楷體"/>
        </w:rPr>
        <w:t>(proposition)</w:t>
      </w:r>
      <w:r w:rsidRPr="0053162E">
        <w:rPr>
          <w:rFonts w:eastAsia="標楷體"/>
        </w:rPr>
        <w:t>：博士班研究生應於通過筆試後提出與學位論文無關之專題研究計畫一份，計畫格式如國科會三年計畫申請格式，計畫題目須經系內論文指導委員會同意，並由該委員會舉行口試，以平均</w:t>
      </w:r>
      <w:r w:rsidRPr="0053162E">
        <w:rPr>
          <w:rFonts w:eastAsia="標楷體"/>
        </w:rPr>
        <w:t>70</w:t>
      </w:r>
      <w:r w:rsidRPr="0053162E">
        <w:rPr>
          <w:rFonts w:eastAsia="標楷體"/>
        </w:rPr>
        <w:t>分為及格，不及格者必須在一年內重</w:t>
      </w:r>
      <w:r w:rsidRPr="0053162E">
        <w:rPr>
          <w:rFonts w:eastAsia="標楷體"/>
        </w:rPr>
        <w:lastRenderedPageBreak/>
        <w:t>考，以一次為限；如期完成口試者，即取得博士候選人資格。</w:t>
      </w:r>
    </w:p>
    <w:p w:rsidR="00161F94" w:rsidRPr="0053162E" w:rsidRDefault="00161F94" w:rsidP="00A60419">
      <w:pPr>
        <w:numPr>
          <w:ilvl w:val="0"/>
          <w:numId w:val="7"/>
        </w:numPr>
        <w:suppressAutoHyphens w:val="0"/>
        <w:autoSpaceDN/>
        <w:textAlignment w:val="auto"/>
        <w:rPr>
          <w:rFonts w:eastAsia="標楷體"/>
        </w:rPr>
      </w:pPr>
      <w:r w:rsidRPr="0053162E">
        <w:rPr>
          <w:rFonts w:eastAsia="標楷體"/>
        </w:rPr>
        <w:t>論文口試</w:t>
      </w:r>
    </w:p>
    <w:p w:rsidR="00161F94" w:rsidRPr="0053162E" w:rsidRDefault="00161F94" w:rsidP="00A60419">
      <w:pPr>
        <w:numPr>
          <w:ilvl w:val="1"/>
          <w:numId w:val="7"/>
        </w:numPr>
        <w:suppressAutoHyphens w:val="0"/>
        <w:autoSpaceDN/>
        <w:textAlignment w:val="auto"/>
        <w:rPr>
          <w:rFonts w:eastAsia="標楷體"/>
        </w:rPr>
      </w:pPr>
      <w:r w:rsidRPr="0053162E">
        <w:rPr>
          <w:rFonts w:eastAsia="標楷體"/>
        </w:rPr>
        <w:t>研究生於入學第一學期結束前，必須選定本系專任教師擔任論</w:t>
      </w:r>
      <w:smartTag w:uri="urn:schemas-microsoft-com:office:smarttags" w:element="PersonName">
        <w:smartTagPr>
          <w:attr w:name="ProductID" w:val="文指導"/>
        </w:smartTagPr>
        <w:r w:rsidRPr="0053162E">
          <w:rPr>
            <w:rFonts w:eastAsia="標楷體"/>
          </w:rPr>
          <w:t>文指導</w:t>
        </w:r>
      </w:smartTag>
      <w:r w:rsidRPr="0053162E">
        <w:rPr>
          <w:rFonts w:eastAsia="標楷體"/>
        </w:rPr>
        <w:t>教授，並由指導教授邀請</w:t>
      </w:r>
      <w:smartTag w:uri="urn:schemas-microsoft-com:office:smarttags" w:element="PersonName">
        <w:smartTagPr>
          <w:attr w:name="ProductID" w:val="相關"/>
        </w:smartTagPr>
        <w:r w:rsidRPr="0053162E">
          <w:rPr>
            <w:rFonts w:eastAsia="標楷體"/>
          </w:rPr>
          <w:t>相關</w:t>
        </w:r>
      </w:smartTag>
      <w:r w:rsidRPr="0053162E">
        <w:rPr>
          <w:rFonts w:eastAsia="標楷體"/>
        </w:rPr>
        <w:t>教授</w:t>
      </w:r>
      <w:r w:rsidRPr="0053162E">
        <w:rPr>
          <w:rFonts w:eastAsia="標楷體"/>
        </w:rPr>
        <w:t>2</w:t>
      </w:r>
      <w:r w:rsidRPr="0053162E">
        <w:rPr>
          <w:rFonts w:eastAsia="標楷體"/>
        </w:rPr>
        <w:t>人，組成論文指導委員會，此委員會應協助學生擬定應修科目並審</w:t>
      </w:r>
      <w:smartTag w:uri="urn:schemas-microsoft-com:office:smarttags" w:element="PersonName">
        <w:smartTagPr>
          <w:attr w:name="ProductID" w:val="查"/>
        </w:smartTagPr>
        <w:r w:rsidRPr="0053162E">
          <w:rPr>
            <w:rFonts w:eastAsia="標楷體"/>
          </w:rPr>
          <w:t>查</w:t>
        </w:r>
      </w:smartTag>
      <w:r w:rsidRPr="0053162E">
        <w:rPr>
          <w:rFonts w:eastAsia="標楷體"/>
        </w:rPr>
        <w:t>博士候選人學位資格。</w:t>
      </w:r>
    </w:p>
    <w:p w:rsidR="007C0C7A" w:rsidRPr="0053162E" w:rsidRDefault="00161F94" w:rsidP="00A60419">
      <w:pPr>
        <w:widowControl/>
        <w:numPr>
          <w:ilvl w:val="1"/>
          <w:numId w:val="7"/>
        </w:numPr>
        <w:suppressAutoHyphens w:val="0"/>
        <w:autoSpaceDN/>
        <w:spacing w:before="100" w:beforeAutospacing="1" w:after="100" w:afterAutospacing="1"/>
        <w:ind w:right="660"/>
        <w:textAlignment w:val="auto"/>
        <w:rPr>
          <w:color w:val="202124"/>
          <w:spacing w:val="3"/>
          <w:kern w:val="0"/>
        </w:rPr>
      </w:pPr>
      <w:r w:rsidRPr="0053162E">
        <w:rPr>
          <w:rFonts w:eastAsia="標楷體"/>
        </w:rPr>
        <w:t>博士候選人在申請論文口試前，需有</w:t>
      </w:r>
      <w:r w:rsidRPr="0053162E">
        <w:rPr>
          <w:rFonts w:eastAsia="標楷體"/>
        </w:rPr>
        <w:t>2</w:t>
      </w:r>
      <w:r w:rsidRPr="0053162E">
        <w:rPr>
          <w:rFonts w:eastAsia="標楷體"/>
        </w:rPr>
        <w:t>篇論文發表於</w:t>
      </w:r>
      <w:r w:rsidRPr="0053162E">
        <w:rPr>
          <w:rFonts w:eastAsia="標楷體"/>
        </w:rPr>
        <w:t>SCI</w:t>
      </w:r>
      <w:r w:rsidRPr="0053162E">
        <w:rPr>
          <w:rFonts w:eastAsia="標楷體"/>
        </w:rPr>
        <w:t>期刊或被接受發表之證明，其中</w:t>
      </w:r>
      <w:r w:rsidRPr="0053162E">
        <w:rPr>
          <w:rFonts w:eastAsia="標楷體"/>
        </w:rPr>
        <w:t>1</w:t>
      </w:r>
      <w:r w:rsidRPr="0053162E">
        <w:rPr>
          <w:rFonts w:eastAsia="標楷體"/>
        </w:rPr>
        <w:t>篇屬於</w:t>
      </w:r>
      <w:r w:rsidRPr="0053162E">
        <w:rPr>
          <w:rFonts w:eastAsia="標楷體"/>
        </w:rPr>
        <w:t>A</w:t>
      </w:r>
      <w:r w:rsidRPr="0053162E">
        <w:rPr>
          <w:rFonts w:eastAsia="標楷體"/>
        </w:rPr>
        <w:t>級期刊（</w:t>
      </w:r>
      <w:r w:rsidRPr="0053162E">
        <w:rPr>
          <w:rFonts w:eastAsia="標楷體"/>
        </w:rPr>
        <w:t>33.3</w:t>
      </w:r>
      <w:r w:rsidRPr="0053162E">
        <w:rPr>
          <w:rFonts w:eastAsia="標楷體"/>
        </w:rPr>
        <w:t>％以內），</w:t>
      </w:r>
      <w:r w:rsidRPr="0053162E">
        <w:rPr>
          <w:rFonts w:eastAsia="標楷體"/>
        </w:rPr>
        <w:t>(</w:t>
      </w:r>
      <w:r w:rsidRPr="0053162E">
        <w:rPr>
          <w:rFonts w:eastAsia="標楷體"/>
        </w:rPr>
        <w:t>其中非</w:t>
      </w:r>
      <w:r w:rsidRPr="0053162E">
        <w:rPr>
          <w:rFonts w:eastAsia="標楷體"/>
        </w:rPr>
        <w:t>A</w:t>
      </w:r>
      <w:r w:rsidRPr="0053162E">
        <w:rPr>
          <w:rFonts w:eastAsia="標楷體"/>
        </w:rPr>
        <w:t>級期刊可由美國或同級以上專利抵免</w:t>
      </w:r>
      <w:r w:rsidRPr="0053162E">
        <w:rPr>
          <w:rFonts w:eastAsia="標楷體"/>
        </w:rPr>
        <w:t xml:space="preserve">, </w:t>
      </w:r>
      <w:r w:rsidRPr="0053162E">
        <w:rPr>
          <w:rFonts w:eastAsia="標楷體"/>
        </w:rPr>
        <w:t>但不可與</w:t>
      </w:r>
      <w:r w:rsidRPr="0053162E">
        <w:rPr>
          <w:rFonts w:eastAsia="標楷體"/>
        </w:rPr>
        <w:t>A</w:t>
      </w:r>
      <w:r w:rsidRPr="0053162E">
        <w:rPr>
          <w:rFonts w:eastAsia="標楷體"/>
        </w:rPr>
        <w:t>級期刊內容相同</w:t>
      </w:r>
      <w:r w:rsidRPr="0053162E">
        <w:rPr>
          <w:rFonts w:eastAsia="標楷體"/>
        </w:rPr>
        <w:t>)</w:t>
      </w:r>
      <w:r w:rsidRPr="0053162E">
        <w:rPr>
          <w:rFonts w:eastAsia="標楷體"/>
        </w:rPr>
        <w:t>候選人在所刊登論文中之貢獻須經論文指導委員會認可。</w:t>
      </w:r>
    </w:p>
    <w:p w:rsidR="007C0C7A" w:rsidRPr="009C66B0" w:rsidRDefault="00161F94" w:rsidP="00A60419">
      <w:pPr>
        <w:widowControl/>
        <w:numPr>
          <w:ilvl w:val="1"/>
          <w:numId w:val="7"/>
        </w:numPr>
        <w:suppressAutoHyphens w:val="0"/>
        <w:autoSpaceDN/>
        <w:spacing w:before="100" w:beforeAutospacing="1" w:after="100" w:afterAutospacing="1"/>
        <w:ind w:right="660"/>
        <w:textAlignment w:val="auto"/>
        <w:rPr>
          <w:rFonts w:eastAsia="標楷體"/>
          <w:color w:val="000000" w:themeColor="text1"/>
          <w:spacing w:val="3"/>
          <w:kern w:val="0"/>
          <w:sz w:val="23"/>
          <w:szCs w:val="23"/>
          <w:u w:val="single"/>
        </w:rPr>
      </w:pPr>
      <w:r w:rsidRPr="009C66B0">
        <w:rPr>
          <w:rFonts w:eastAsia="標楷體"/>
          <w:color w:val="000000" w:themeColor="text1"/>
          <w:spacing w:val="3"/>
          <w:kern w:val="0"/>
          <w:sz w:val="23"/>
          <w:szCs w:val="23"/>
          <w:u w:val="single"/>
        </w:rPr>
        <w:t>指導教授應確認研究生論文題目與內容符合</w:t>
      </w:r>
      <w:r w:rsidR="00CF7159" w:rsidRPr="009C66B0">
        <w:rPr>
          <w:rFonts w:eastAsia="標楷體"/>
          <w:color w:val="000000" w:themeColor="text1"/>
          <w:spacing w:val="3"/>
          <w:kern w:val="0"/>
          <w:sz w:val="23"/>
          <w:szCs w:val="23"/>
          <w:u w:val="single"/>
        </w:rPr>
        <w:t>本</w:t>
      </w:r>
      <w:r w:rsidRPr="009C66B0">
        <w:rPr>
          <w:rFonts w:eastAsia="標楷體"/>
          <w:color w:val="000000" w:themeColor="text1"/>
          <w:spacing w:val="3"/>
          <w:kern w:val="0"/>
          <w:sz w:val="23"/>
          <w:szCs w:val="23"/>
          <w:u w:val="single"/>
        </w:rPr>
        <w:t>系所專業領域。</w:t>
      </w:r>
    </w:p>
    <w:p w:rsidR="00161F94" w:rsidRPr="009C66B0" w:rsidRDefault="00161F94" w:rsidP="00A60419">
      <w:pPr>
        <w:widowControl/>
        <w:numPr>
          <w:ilvl w:val="1"/>
          <w:numId w:val="7"/>
        </w:numPr>
        <w:suppressAutoHyphens w:val="0"/>
        <w:autoSpaceDN/>
        <w:spacing w:before="100" w:beforeAutospacing="1" w:after="100" w:afterAutospacing="1"/>
        <w:ind w:right="660"/>
        <w:textAlignment w:val="auto"/>
        <w:rPr>
          <w:rFonts w:eastAsia="標楷體"/>
          <w:color w:val="000000" w:themeColor="text1"/>
          <w:spacing w:val="3"/>
          <w:kern w:val="0"/>
          <w:sz w:val="23"/>
          <w:szCs w:val="23"/>
        </w:rPr>
      </w:pPr>
      <w:r w:rsidRPr="009C66B0">
        <w:rPr>
          <w:rFonts w:eastAsia="標楷體"/>
          <w:color w:val="000000" w:themeColor="text1"/>
          <w:spacing w:val="3"/>
          <w:kern w:val="0"/>
          <w:sz w:val="20"/>
          <w:szCs w:val="20"/>
          <w:u w:val="single"/>
        </w:rPr>
        <w:t>博</w:t>
      </w:r>
      <w:r w:rsidRPr="009C66B0">
        <w:rPr>
          <w:rFonts w:eastAsia="標楷體"/>
          <w:color w:val="000000" w:themeColor="text1"/>
          <w:spacing w:val="3"/>
          <w:kern w:val="0"/>
          <w:sz w:val="23"/>
          <w:szCs w:val="23"/>
          <w:u w:val="single"/>
        </w:rPr>
        <w:t>士班研究生應提交論文相似度比對報告，有關比對報告需依本系論文相似度比對標準規定辦理。</w:t>
      </w:r>
    </w:p>
    <w:p w:rsidR="00161F94" w:rsidRPr="0053162E" w:rsidRDefault="00161F94" w:rsidP="00A60419">
      <w:pPr>
        <w:widowControl/>
        <w:numPr>
          <w:ilvl w:val="1"/>
          <w:numId w:val="7"/>
        </w:numPr>
        <w:suppressAutoHyphens w:val="0"/>
        <w:autoSpaceDN/>
        <w:spacing w:before="100" w:beforeAutospacing="1" w:after="100" w:afterAutospacing="1"/>
        <w:ind w:right="660"/>
        <w:textAlignment w:val="auto"/>
        <w:rPr>
          <w:rFonts w:eastAsia="標楷體"/>
          <w:color w:val="FF0000"/>
          <w:spacing w:val="3"/>
          <w:kern w:val="0"/>
          <w:sz w:val="23"/>
          <w:szCs w:val="23"/>
        </w:rPr>
      </w:pPr>
      <w:r w:rsidRPr="0053162E">
        <w:rPr>
          <w:rFonts w:eastAsia="標楷體"/>
        </w:rPr>
        <w:t>論文有抄襲他人或實驗數據偽造情形者，經論文指導委員會審查確定屬實者，勒令退學。</w:t>
      </w:r>
    </w:p>
    <w:p w:rsidR="00161F94" w:rsidRPr="0053162E" w:rsidRDefault="00161F94" w:rsidP="00A60419">
      <w:pPr>
        <w:numPr>
          <w:ilvl w:val="0"/>
          <w:numId w:val="7"/>
        </w:numPr>
        <w:suppressAutoHyphens w:val="0"/>
        <w:autoSpaceDN/>
        <w:textAlignment w:val="auto"/>
        <w:rPr>
          <w:rFonts w:eastAsia="標楷體"/>
        </w:rPr>
      </w:pPr>
      <w:r w:rsidRPr="0053162E">
        <w:rPr>
          <w:rFonts w:eastAsia="標楷體"/>
        </w:rPr>
        <w:t>抵免學分</w:t>
      </w:r>
    </w:p>
    <w:p w:rsidR="00161F94" w:rsidRPr="0053162E" w:rsidRDefault="00161F94" w:rsidP="00161F94">
      <w:pPr>
        <w:adjustRightInd w:val="0"/>
        <w:snapToGrid w:val="0"/>
        <w:spacing w:line="400" w:lineRule="exact"/>
        <w:ind w:left="480"/>
        <w:jc w:val="both"/>
        <w:textDirection w:val="lrTbV"/>
        <w:rPr>
          <w:rFonts w:eastAsia="標楷體"/>
          <w:kern w:val="0"/>
        </w:rPr>
      </w:pPr>
      <w:r w:rsidRPr="0053162E">
        <w:rPr>
          <w:rFonts w:eastAsia="標楷體"/>
          <w:kern w:val="0"/>
        </w:rPr>
        <w:t xml:space="preserve">1. </w:t>
      </w:r>
      <w:r w:rsidRPr="0053162E">
        <w:rPr>
          <w:rFonts w:eastAsia="標楷體"/>
          <w:kern w:val="0"/>
        </w:rPr>
        <w:t>本辦法為本系博班抵免學分事宜，依據本校學生抵免學分辦法訂定。</w:t>
      </w:r>
    </w:p>
    <w:p w:rsidR="00161F94" w:rsidRPr="0053162E" w:rsidRDefault="00161F94" w:rsidP="00161F94">
      <w:pPr>
        <w:adjustRightInd w:val="0"/>
        <w:snapToGrid w:val="0"/>
        <w:spacing w:line="400" w:lineRule="exact"/>
        <w:jc w:val="both"/>
        <w:textDirection w:val="lrTbV"/>
        <w:rPr>
          <w:rFonts w:eastAsia="標楷體"/>
          <w:kern w:val="0"/>
        </w:rPr>
      </w:pPr>
      <w:r w:rsidRPr="0053162E">
        <w:rPr>
          <w:rFonts w:eastAsia="標楷體"/>
          <w:kern w:val="0"/>
        </w:rPr>
        <w:t xml:space="preserve">    2. </w:t>
      </w:r>
      <w:r w:rsidRPr="0053162E">
        <w:rPr>
          <w:rFonts w:eastAsia="標楷體"/>
          <w:kern w:val="0"/>
        </w:rPr>
        <w:t>重考或依照法令規定先修讀學分後考取修讀學位之研究生，得酌情抵免。</w:t>
      </w:r>
    </w:p>
    <w:p w:rsidR="00161F94" w:rsidRPr="0053162E" w:rsidRDefault="00161F94" w:rsidP="00161F94">
      <w:pPr>
        <w:adjustRightInd w:val="0"/>
        <w:snapToGrid w:val="0"/>
        <w:spacing w:line="400" w:lineRule="exact"/>
        <w:ind w:leftChars="438" w:left="1051"/>
        <w:jc w:val="both"/>
        <w:textDirection w:val="lrTbV"/>
        <w:rPr>
          <w:rFonts w:eastAsia="標楷體"/>
          <w:kern w:val="0"/>
        </w:rPr>
      </w:pPr>
      <w:r w:rsidRPr="0053162E">
        <w:rPr>
          <w:rFonts w:eastAsia="標楷體"/>
          <w:kern w:val="0"/>
        </w:rPr>
        <w:t>研究生修習大學部課程之學分，不列計其畢業學分數。</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w:t>
      </w:r>
      <w:r w:rsidRPr="0053162E">
        <w:rPr>
          <w:rFonts w:eastAsia="標楷體"/>
        </w:rPr>
        <w:t>研究生可抵免之學分數不設上限。</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w:t>
      </w:r>
      <w:r w:rsidRPr="0053162E">
        <w:rPr>
          <w:rFonts w:eastAsia="標楷體"/>
        </w:rPr>
        <w:t>非本系開設之研究所專題討論及專題研究</w:t>
      </w:r>
      <w:r w:rsidRPr="0053162E">
        <w:rPr>
          <w:rFonts w:eastAsia="標楷體"/>
        </w:rPr>
        <w:t>(</w:t>
      </w:r>
      <w:r w:rsidRPr="0053162E">
        <w:rPr>
          <w:rFonts w:eastAsia="標楷體"/>
        </w:rPr>
        <w:t>引導研究</w:t>
      </w:r>
      <w:r w:rsidRPr="0053162E">
        <w:rPr>
          <w:rFonts w:eastAsia="標楷體"/>
        </w:rPr>
        <w:t>)</w:t>
      </w:r>
      <w:r w:rsidRPr="0053162E">
        <w:rPr>
          <w:rFonts w:eastAsia="標楷體"/>
        </w:rPr>
        <w:t>不予認定。</w:t>
      </w:r>
    </w:p>
    <w:p w:rsidR="00161F94" w:rsidRPr="0053162E" w:rsidRDefault="00161F94" w:rsidP="00161F94">
      <w:pPr>
        <w:snapToGrid w:val="0"/>
        <w:spacing w:line="400" w:lineRule="exact"/>
        <w:ind w:left="1200" w:hangingChars="500" w:hanging="1200"/>
        <w:textDirection w:val="lrTbV"/>
        <w:rPr>
          <w:rFonts w:eastAsia="標楷體"/>
        </w:rPr>
      </w:pPr>
      <w:r w:rsidRPr="0053162E">
        <w:rPr>
          <w:rFonts w:eastAsia="標楷體"/>
        </w:rPr>
        <w:t xml:space="preserve">    3.  </w:t>
      </w:r>
      <w:r w:rsidRPr="0053162E">
        <w:rPr>
          <w:rFonts w:eastAsia="標楷體"/>
        </w:rPr>
        <w:t>學分抵免之登記，應依下列規定辦理：</w:t>
      </w:r>
    </w:p>
    <w:p w:rsidR="00161F94" w:rsidRPr="0053162E" w:rsidRDefault="00161F94" w:rsidP="00161F94">
      <w:pPr>
        <w:snapToGrid w:val="0"/>
        <w:spacing w:line="400" w:lineRule="exact"/>
        <w:ind w:leftChars="357" w:left="857"/>
        <w:textDirection w:val="lrTbV"/>
        <w:rPr>
          <w:rFonts w:eastAsia="標楷體"/>
        </w:rPr>
      </w:pPr>
      <w:r w:rsidRPr="0053162E">
        <w:rPr>
          <w:rFonts w:eastAsia="標楷體"/>
        </w:rPr>
        <w:t xml:space="preserve"> </w:t>
      </w:r>
      <w:r w:rsidRPr="0053162E">
        <w:rPr>
          <w:rFonts w:eastAsia="標楷體"/>
        </w:rPr>
        <w:t>重考或依照法令規定先修讀學分後考取修讀學位之研究生，應將抵免科目、學分登記於歷年成績表內之第一學年成績欄。</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4. </w:t>
      </w:r>
      <w:r w:rsidRPr="0053162E">
        <w:rPr>
          <w:rFonts w:eastAsia="標楷體"/>
        </w:rPr>
        <w:t>抵免學分之原則規定如下：</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w:t>
      </w:r>
      <w:r w:rsidRPr="0053162E">
        <w:rPr>
          <w:rFonts w:eastAsia="標楷體"/>
        </w:rPr>
        <w:t>一、科目名稱、內容相同者。</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w:t>
      </w:r>
      <w:r w:rsidRPr="0053162E">
        <w:rPr>
          <w:rFonts w:eastAsia="標楷體"/>
        </w:rPr>
        <w:t>二、科目名稱不同而內容相同者。</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w:t>
      </w:r>
      <w:r w:rsidRPr="0053162E">
        <w:rPr>
          <w:rFonts w:eastAsia="標楷體"/>
        </w:rPr>
        <w:t>三、科目名稱、內容不同而性質相同者。</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5. </w:t>
      </w:r>
      <w:r w:rsidRPr="0053162E">
        <w:rPr>
          <w:rFonts w:eastAsia="標楷體"/>
        </w:rPr>
        <w:t>不同學分互抵後之處理，規定如下：</w:t>
      </w:r>
    </w:p>
    <w:p w:rsidR="00161F94" w:rsidRPr="0053162E" w:rsidRDefault="00161F94" w:rsidP="00161F94">
      <w:pPr>
        <w:snapToGrid w:val="0"/>
        <w:spacing w:line="400" w:lineRule="exact"/>
        <w:textDirection w:val="lrTbV"/>
        <w:rPr>
          <w:rFonts w:eastAsia="標楷體"/>
        </w:rPr>
      </w:pPr>
      <w:r w:rsidRPr="0053162E">
        <w:rPr>
          <w:rFonts w:eastAsia="標楷體"/>
        </w:rPr>
        <w:t xml:space="preserve">        </w:t>
      </w:r>
      <w:r w:rsidRPr="0053162E">
        <w:rPr>
          <w:rFonts w:eastAsia="標楷體"/>
        </w:rPr>
        <w:t>一、以多抵少者：抵免後以少學分登記。</w:t>
      </w:r>
    </w:p>
    <w:p w:rsidR="00161F94" w:rsidRPr="0053162E" w:rsidRDefault="00161F94" w:rsidP="00161F94">
      <w:pPr>
        <w:tabs>
          <w:tab w:val="left" w:pos="2159"/>
        </w:tabs>
        <w:snapToGrid w:val="0"/>
        <w:spacing w:line="400" w:lineRule="exact"/>
        <w:ind w:leftChars="357" w:left="857"/>
        <w:textDirection w:val="lrTbV"/>
        <w:rPr>
          <w:rFonts w:eastAsia="標楷體"/>
        </w:rPr>
      </w:pPr>
      <w:r w:rsidRPr="0053162E">
        <w:rPr>
          <w:rFonts w:eastAsia="標楷體"/>
        </w:rPr>
        <w:t xml:space="preserve"> </w:t>
      </w:r>
      <w:r w:rsidRPr="0053162E">
        <w:rPr>
          <w:rFonts w:eastAsia="標楷體"/>
        </w:rPr>
        <w:t>二、以少抵多者：抵免部分學分後，仍缺少之學分如無法補修足者，得</w:t>
      </w:r>
    </w:p>
    <w:p w:rsidR="00161F94" w:rsidRPr="0053162E" w:rsidRDefault="00161F94" w:rsidP="00161F94">
      <w:pPr>
        <w:tabs>
          <w:tab w:val="left" w:pos="2159"/>
        </w:tabs>
        <w:snapToGrid w:val="0"/>
        <w:spacing w:line="400" w:lineRule="exact"/>
        <w:ind w:leftChars="357" w:left="857"/>
        <w:textDirection w:val="lrTbV"/>
        <w:rPr>
          <w:rFonts w:eastAsia="標楷體"/>
        </w:rPr>
      </w:pPr>
      <w:r w:rsidRPr="0053162E">
        <w:rPr>
          <w:rFonts w:eastAsia="標楷體"/>
        </w:rPr>
        <w:t xml:space="preserve">     </w:t>
      </w:r>
      <w:r w:rsidRPr="0053162E">
        <w:rPr>
          <w:rFonts w:eastAsia="標楷體"/>
        </w:rPr>
        <w:t>從嚴處理；抵免部分學分後，缺少學分可補修足者，得從寬處理。</w:t>
      </w:r>
    </w:p>
    <w:p w:rsidR="00161F94" w:rsidRPr="0053162E" w:rsidRDefault="00161F94" w:rsidP="00161F94">
      <w:pPr>
        <w:rPr>
          <w:rFonts w:eastAsia="標楷體"/>
        </w:rPr>
      </w:pPr>
      <w:r w:rsidRPr="0053162E">
        <w:rPr>
          <w:rFonts w:eastAsia="標楷體"/>
        </w:rPr>
        <w:t xml:space="preserve">    6. </w:t>
      </w:r>
      <w:r w:rsidRPr="0053162E">
        <w:rPr>
          <w:rFonts w:eastAsia="標楷體"/>
        </w:rPr>
        <w:t>學分抵免由本系所</w:t>
      </w:r>
      <w:smartTag w:uri="urn:schemas-microsoft-com:office:smarttags" w:element="PersonName">
        <w:smartTagPr>
          <w:attr w:name="ProductID" w:val="任課"/>
        </w:smartTagPr>
        <w:r w:rsidRPr="0053162E">
          <w:rPr>
            <w:rFonts w:eastAsia="標楷體"/>
          </w:rPr>
          <w:t>任課</w:t>
        </w:r>
      </w:smartTag>
      <w:r w:rsidRPr="0053162E">
        <w:rPr>
          <w:rFonts w:eastAsia="標楷體"/>
        </w:rPr>
        <w:t>老師認定是否可抵免，並送教務處複核。抵免學</w:t>
      </w:r>
    </w:p>
    <w:p w:rsidR="00161F94" w:rsidRPr="0053162E" w:rsidRDefault="00161F94" w:rsidP="00161F94">
      <w:pPr>
        <w:rPr>
          <w:rFonts w:eastAsia="標楷體"/>
        </w:rPr>
      </w:pPr>
      <w:r w:rsidRPr="0053162E">
        <w:rPr>
          <w:rFonts w:eastAsia="標楷體"/>
        </w:rPr>
        <w:t xml:space="preserve">        </w:t>
      </w:r>
      <w:r w:rsidRPr="0053162E">
        <w:rPr>
          <w:rFonts w:eastAsia="標楷體"/>
        </w:rPr>
        <w:t>分應於加退選截止前辦理完竣。</w:t>
      </w:r>
    </w:p>
    <w:p w:rsidR="00161F94" w:rsidRPr="0053162E" w:rsidRDefault="00161F94" w:rsidP="00161F94">
      <w:pPr>
        <w:rPr>
          <w:rFonts w:eastAsia="標楷體"/>
        </w:rPr>
      </w:pPr>
      <w:r w:rsidRPr="0053162E">
        <w:rPr>
          <w:rFonts w:eastAsia="標楷體"/>
        </w:rPr>
        <w:t xml:space="preserve">    7. </w:t>
      </w:r>
      <w:r w:rsidRPr="0053162E">
        <w:rPr>
          <w:rFonts w:eastAsia="標楷體"/>
        </w:rPr>
        <w:t>申請抵免學分，以辦理一次為</w:t>
      </w:r>
      <w:r w:rsidRPr="0053162E">
        <w:rPr>
          <w:rFonts w:eastAsia="標楷體"/>
          <w:u w:val="single"/>
        </w:rPr>
        <w:t>原則</w:t>
      </w:r>
      <w:r w:rsidRPr="0053162E">
        <w:rPr>
          <w:rFonts w:eastAsia="標楷體"/>
        </w:rPr>
        <w:t>，逾期不予受理。</w:t>
      </w:r>
    </w:p>
    <w:p w:rsidR="00161F94" w:rsidRPr="0053162E" w:rsidRDefault="00161F94" w:rsidP="00161F94">
      <w:pPr>
        <w:adjustRightInd w:val="0"/>
        <w:snapToGrid w:val="0"/>
        <w:spacing w:line="400" w:lineRule="exact"/>
        <w:jc w:val="both"/>
        <w:rPr>
          <w:rFonts w:eastAsia="標楷體"/>
          <w:kern w:val="0"/>
        </w:rPr>
      </w:pPr>
      <w:r w:rsidRPr="0053162E">
        <w:rPr>
          <w:rFonts w:eastAsia="標楷體"/>
          <w:kern w:val="0"/>
        </w:rPr>
        <w:t xml:space="preserve">        </w:t>
      </w:r>
      <w:r w:rsidRPr="0053162E">
        <w:rPr>
          <w:rFonts w:eastAsia="標楷體"/>
          <w:kern w:val="0"/>
        </w:rPr>
        <w:t>入學本校前修習及格之科目，至入學時已超過六年者，不得抵免。</w:t>
      </w:r>
    </w:p>
    <w:p w:rsidR="00161F94" w:rsidRPr="0053162E" w:rsidRDefault="00161F94" w:rsidP="00A60419">
      <w:pPr>
        <w:numPr>
          <w:ilvl w:val="0"/>
          <w:numId w:val="7"/>
        </w:numPr>
        <w:suppressAutoHyphens w:val="0"/>
        <w:autoSpaceDN/>
        <w:textAlignment w:val="auto"/>
        <w:rPr>
          <w:rFonts w:eastAsia="標楷體"/>
        </w:rPr>
      </w:pPr>
      <w:r w:rsidRPr="0053162E">
        <w:rPr>
          <w:rFonts w:eastAsia="標楷體"/>
        </w:rPr>
        <w:t>其他事項均依本校相關規定辦理。</w:t>
      </w:r>
    </w:p>
    <w:p w:rsidR="00161F94" w:rsidRPr="0053162E" w:rsidRDefault="00161F94" w:rsidP="00D319CB">
      <w:pPr>
        <w:numPr>
          <w:ilvl w:val="0"/>
          <w:numId w:val="7"/>
        </w:numPr>
        <w:suppressAutoHyphens w:val="0"/>
        <w:autoSpaceDN/>
        <w:textAlignment w:val="auto"/>
        <w:rPr>
          <w:rFonts w:eastAsia="標楷體"/>
        </w:rPr>
      </w:pPr>
      <w:r w:rsidRPr="00FF3926">
        <w:rPr>
          <w:rFonts w:eastAsia="標楷體"/>
          <w:bCs/>
          <w:spacing w:val="3"/>
        </w:rPr>
        <w:lastRenderedPageBreak/>
        <w:t>本要點經系</w:t>
      </w:r>
      <w:r w:rsidRPr="00FF3926">
        <w:rPr>
          <w:rFonts w:eastAsia="標楷體"/>
          <w:bCs/>
          <w:spacing w:val="3"/>
        </w:rPr>
        <w:t>(</w:t>
      </w:r>
      <w:r w:rsidRPr="00FF3926">
        <w:rPr>
          <w:rFonts w:eastAsia="標楷體"/>
          <w:bCs/>
          <w:spacing w:val="3"/>
        </w:rPr>
        <w:t>所</w:t>
      </w:r>
      <w:r w:rsidRPr="00FF3926">
        <w:rPr>
          <w:rFonts w:eastAsia="標楷體"/>
          <w:bCs/>
          <w:spacing w:val="3"/>
        </w:rPr>
        <w:t>)</w:t>
      </w:r>
      <w:r w:rsidRPr="00FF3926">
        <w:rPr>
          <w:rFonts w:eastAsia="標楷體"/>
          <w:bCs/>
          <w:spacing w:val="3"/>
        </w:rPr>
        <w:t>務會議、院務會議通過，並送教務會議審議通過後公告實施。</w:t>
      </w:r>
    </w:p>
    <w:sectPr w:rsidR="00161F94" w:rsidRPr="0053162E" w:rsidSect="00FD46E7">
      <w:pgSz w:w="11906" w:h="16838"/>
      <w:pgMar w:top="1134" w:right="1134" w:bottom="1134" w:left="1134" w:header="851" w:footer="680"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99" w:rsidRDefault="00D51B99">
      <w:r>
        <w:separator/>
      </w:r>
    </w:p>
  </w:endnote>
  <w:endnote w:type="continuationSeparator" w:id="0">
    <w:p w:rsidR="00D51B99" w:rsidRDefault="00D5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99" w:rsidRDefault="00D51B99">
      <w:r>
        <w:rPr>
          <w:color w:val="000000"/>
        </w:rPr>
        <w:separator/>
      </w:r>
    </w:p>
  </w:footnote>
  <w:footnote w:type="continuationSeparator" w:id="0">
    <w:p w:rsidR="00D51B99" w:rsidRDefault="00D5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E7D"/>
    <w:multiLevelType w:val="hybridMultilevel"/>
    <w:tmpl w:val="795897FC"/>
    <w:lvl w:ilvl="0" w:tplc="40C677A8">
      <w:start w:val="1"/>
      <w:numFmt w:val="taiwaneseCountingThousand"/>
      <w:lvlText w:val="%1、"/>
      <w:lvlJc w:val="left"/>
      <w:pPr>
        <w:tabs>
          <w:tab w:val="num" w:pos="480"/>
        </w:tabs>
        <w:ind w:left="480" w:hanging="480"/>
      </w:pPr>
      <w:rPr>
        <w:rFonts w:hint="eastAsia"/>
      </w:rPr>
    </w:lvl>
    <w:lvl w:ilvl="1" w:tplc="3906E5F0">
      <w:start w:val="1"/>
      <w:numFmt w:val="decimal"/>
      <w:lvlText w:val="%2."/>
      <w:lvlJc w:val="left"/>
      <w:pPr>
        <w:tabs>
          <w:tab w:val="num" w:pos="840"/>
        </w:tabs>
        <w:ind w:left="840" w:hanging="360"/>
      </w:pPr>
      <w:rPr>
        <w:rFonts w:ascii="Times New Roman" w:eastAsia="標楷體" w:hAnsi="Times New Roman" w:cs="Times New Roman"/>
      </w:rPr>
    </w:lvl>
    <w:lvl w:ilvl="2" w:tplc="1700AAC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2C0E61"/>
    <w:multiLevelType w:val="hybridMultilevel"/>
    <w:tmpl w:val="2FCE67C2"/>
    <w:lvl w:ilvl="0" w:tplc="B9A2EC50">
      <w:start w:val="1"/>
      <w:numFmt w:val="taiwaneseCountingThousand"/>
      <w:lvlText w:val="%1、"/>
      <w:lvlJc w:val="left"/>
      <w:pPr>
        <w:tabs>
          <w:tab w:val="num" w:pos="480"/>
        </w:tabs>
        <w:ind w:left="480" w:hanging="480"/>
      </w:pPr>
      <w:rPr>
        <w:rFonts w:hint="eastAsia"/>
      </w:rPr>
    </w:lvl>
    <w:lvl w:ilvl="1" w:tplc="D03AB662">
      <w:start w:val="1"/>
      <w:numFmt w:val="decimal"/>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BD714B"/>
    <w:multiLevelType w:val="hybridMultilevel"/>
    <w:tmpl w:val="1530528A"/>
    <w:lvl w:ilvl="0" w:tplc="FC781BB0">
      <w:start w:val="6"/>
      <w:numFmt w:val="decimal"/>
      <w:lvlText w:val="%1."/>
      <w:lvlJc w:val="left"/>
      <w:pPr>
        <w:ind w:left="439" w:hanging="255"/>
      </w:pPr>
      <w:rPr>
        <w:rFonts w:ascii="Noto Sans Mono CJK JP Bold" w:eastAsia="Noto Sans Mono CJK JP Bold" w:hAnsi="Noto Sans Mono CJK JP Bold" w:cs="Noto Sans Mono CJK JP Bold" w:hint="default"/>
        <w:color w:val="FF0000"/>
        <w:w w:val="100"/>
        <w:sz w:val="22"/>
        <w:szCs w:val="22"/>
        <w:u w:val="single" w:color="FF0000"/>
        <w:lang w:val="en-US" w:eastAsia="zh-TW" w:bidi="ar-SA"/>
      </w:rPr>
    </w:lvl>
    <w:lvl w:ilvl="1" w:tplc="B23C3830">
      <w:numFmt w:val="bullet"/>
      <w:lvlText w:val="•"/>
      <w:lvlJc w:val="left"/>
      <w:pPr>
        <w:ind w:left="805" w:hanging="255"/>
      </w:pPr>
      <w:rPr>
        <w:rFonts w:hint="default"/>
        <w:lang w:val="en-US" w:eastAsia="zh-TW" w:bidi="ar-SA"/>
      </w:rPr>
    </w:lvl>
    <w:lvl w:ilvl="2" w:tplc="D46604DC">
      <w:numFmt w:val="bullet"/>
      <w:lvlText w:val="•"/>
      <w:lvlJc w:val="left"/>
      <w:pPr>
        <w:ind w:left="1170" w:hanging="255"/>
      </w:pPr>
      <w:rPr>
        <w:rFonts w:hint="default"/>
        <w:lang w:val="en-US" w:eastAsia="zh-TW" w:bidi="ar-SA"/>
      </w:rPr>
    </w:lvl>
    <w:lvl w:ilvl="3" w:tplc="B81694F4">
      <w:numFmt w:val="bullet"/>
      <w:lvlText w:val="•"/>
      <w:lvlJc w:val="left"/>
      <w:pPr>
        <w:ind w:left="1535" w:hanging="255"/>
      </w:pPr>
      <w:rPr>
        <w:rFonts w:hint="default"/>
        <w:lang w:val="en-US" w:eastAsia="zh-TW" w:bidi="ar-SA"/>
      </w:rPr>
    </w:lvl>
    <w:lvl w:ilvl="4" w:tplc="CA42C8CC">
      <w:numFmt w:val="bullet"/>
      <w:lvlText w:val="•"/>
      <w:lvlJc w:val="left"/>
      <w:pPr>
        <w:ind w:left="1900" w:hanging="255"/>
      </w:pPr>
      <w:rPr>
        <w:rFonts w:hint="default"/>
        <w:lang w:val="en-US" w:eastAsia="zh-TW" w:bidi="ar-SA"/>
      </w:rPr>
    </w:lvl>
    <w:lvl w:ilvl="5" w:tplc="F05232D6">
      <w:numFmt w:val="bullet"/>
      <w:lvlText w:val="•"/>
      <w:lvlJc w:val="left"/>
      <w:pPr>
        <w:ind w:left="2266" w:hanging="255"/>
      </w:pPr>
      <w:rPr>
        <w:rFonts w:hint="default"/>
        <w:lang w:val="en-US" w:eastAsia="zh-TW" w:bidi="ar-SA"/>
      </w:rPr>
    </w:lvl>
    <w:lvl w:ilvl="6" w:tplc="A550748A">
      <w:numFmt w:val="bullet"/>
      <w:lvlText w:val="•"/>
      <w:lvlJc w:val="left"/>
      <w:pPr>
        <w:ind w:left="2631" w:hanging="255"/>
      </w:pPr>
      <w:rPr>
        <w:rFonts w:hint="default"/>
        <w:lang w:val="en-US" w:eastAsia="zh-TW" w:bidi="ar-SA"/>
      </w:rPr>
    </w:lvl>
    <w:lvl w:ilvl="7" w:tplc="7748974E">
      <w:numFmt w:val="bullet"/>
      <w:lvlText w:val="•"/>
      <w:lvlJc w:val="left"/>
      <w:pPr>
        <w:ind w:left="2996" w:hanging="255"/>
      </w:pPr>
      <w:rPr>
        <w:rFonts w:hint="default"/>
        <w:lang w:val="en-US" w:eastAsia="zh-TW" w:bidi="ar-SA"/>
      </w:rPr>
    </w:lvl>
    <w:lvl w:ilvl="8" w:tplc="341C5E06">
      <w:numFmt w:val="bullet"/>
      <w:lvlText w:val="•"/>
      <w:lvlJc w:val="left"/>
      <w:pPr>
        <w:ind w:left="3361" w:hanging="255"/>
      </w:pPr>
      <w:rPr>
        <w:rFonts w:hint="default"/>
        <w:lang w:val="en-US" w:eastAsia="zh-TW" w:bidi="ar-SA"/>
      </w:rPr>
    </w:lvl>
  </w:abstractNum>
  <w:abstractNum w:abstractNumId="3">
    <w:nsid w:val="3B4F0F92"/>
    <w:multiLevelType w:val="hybridMultilevel"/>
    <w:tmpl w:val="967ED128"/>
    <w:lvl w:ilvl="0" w:tplc="B9A2EC50">
      <w:start w:val="1"/>
      <w:numFmt w:val="taiwaneseCountingThousand"/>
      <w:lvlText w:val="%1、"/>
      <w:lvlJc w:val="left"/>
      <w:pPr>
        <w:tabs>
          <w:tab w:val="num" w:pos="480"/>
        </w:tabs>
        <w:ind w:left="480" w:hanging="480"/>
      </w:pPr>
      <w:rPr>
        <w:rFonts w:hint="eastAsia"/>
      </w:rPr>
    </w:lvl>
    <w:lvl w:ilvl="1" w:tplc="7526AC8A">
      <w:start w:val="1"/>
      <w:numFmt w:val="decimal"/>
      <w:lvlText w:val="%2."/>
      <w:lvlJc w:val="left"/>
      <w:pPr>
        <w:ind w:left="960" w:hanging="480"/>
      </w:pPr>
      <w:rPr>
        <w:rFonts w:hint="eastAsia"/>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947287"/>
    <w:multiLevelType w:val="hybridMultilevel"/>
    <w:tmpl w:val="DCD433D2"/>
    <w:lvl w:ilvl="0" w:tplc="5E72B410">
      <w:start w:val="1"/>
      <w:numFmt w:val="lowerRoman"/>
      <w:lvlText w:val="%1."/>
      <w:lvlJc w:val="left"/>
      <w:pPr>
        <w:ind w:left="297" w:hanging="173"/>
      </w:pPr>
      <w:rPr>
        <w:rFonts w:ascii="Times New Roman" w:eastAsia="Times New Roman" w:hAnsi="Times New Roman" w:cs="Times New Roman" w:hint="default"/>
        <w:w w:val="100"/>
        <w:sz w:val="24"/>
        <w:szCs w:val="24"/>
        <w:lang w:val="en-US" w:eastAsia="zh-TW" w:bidi="ar-SA"/>
      </w:rPr>
    </w:lvl>
    <w:lvl w:ilvl="1" w:tplc="73C84A64">
      <w:numFmt w:val="bullet"/>
      <w:lvlText w:val="•"/>
      <w:lvlJc w:val="left"/>
      <w:pPr>
        <w:ind w:left="681" w:hanging="173"/>
      </w:pPr>
      <w:rPr>
        <w:rFonts w:hint="default"/>
        <w:lang w:val="en-US" w:eastAsia="zh-TW" w:bidi="ar-SA"/>
      </w:rPr>
    </w:lvl>
    <w:lvl w:ilvl="2" w:tplc="4BDA4940">
      <w:numFmt w:val="bullet"/>
      <w:lvlText w:val="•"/>
      <w:lvlJc w:val="left"/>
      <w:pPr>
        <w:ind w:left="1062" w:hanging="173"/>
      </w:pPr>
      <w:rPr>
        <w:rFonts w:hint="default"/>
        <w:lang w:val="en-US" w:eastAsia="zh-TW" w:bidi="ar-SA"/>
      </w:rPr>
    </w:lvl>
    <w:lvl w:ilvl="3" w:tplc="773CA7B8">
      <w:numFmt w:val="bullet"/>
      <w:lvlText w:val="•"/>
      <w:lvlJc w:val="left"/>
      <w:pPr>
        <w:ind w:left="1443" w:hanging="173"/>
      </w:pPr>
      <w:rPr>
        <w:rFonts w:hint="default"/>
        <w:lang w:val="en-US" w:eastAsia="zh-TW" w:bidi="ar-SA"/>
      </w:rPr>
    </w:lvl>
    <w:lvl w:ilvl="4" w:tplc="A6A2FF64">
      <w:numFmt w:val="bullet"/>
      <w:lvlText w:val="•"/>
      <w:lvlJc w:val="left"/>
      <w:pPr>
        <w:ind w:left="1824" w:hanging="173"/>
      </w:pPr>
      <w:rPr>
        <w:rFonts w:hint="default"/>
        <w:lang w:val="en-US" w:eastAsia="zh-TW" w:bidi="ar-SA"/>
      </w:rPr>
    </w:lvl>
    <w:lvl w:ilvl="5" w:tplc="55F88B46">
      <w:numFmt w:val="bullet"/>
      <w:lvlText w:val="•"/>
      <w:lvlJc w:val="left"/>
      <w:pPr>
        <w:ind w:left="2205" w:hanging="173"/>
      </w:pPr>
      <w:rPr>
        <w:rFonts w:hint="default"/>
        <w:lang w:val="en-US" w:eastAsia="zh-TW" w:bidi="ar-SA"/>
      </w:rPr>
    </w:lvl>
    <w:lvl w:ilvl="6" w:tplc="9D9AA4DE">
      <w:numFmt w:val="bullet"/>
      <w:lvlText w:val="•"/>
      <w:lvlJc w:val="left"/>
      <w:pPr>
        <w:ind w:left="2586" w:hanging="173"/>
      </w:pPr>
      <w:rPr>
        <w:rFonts w:hint="default"/>
        <w:lang w:val="en-US" w:eastAsia="zh-TW" w:bidi="ar-SA"/>
      </w:rPr>
    </w:lvl>
    <w:lvl w:ilvl="7" w:tplc="78B8CAD0">
      <w:numFmt w:val="bullet"/>
      <w:lvlText w:val="•"/>
      <w:lvlJc w:val="left"/>
      <w:pPr>
        <w:ind w:left="2967" w:hanging="173"/>
      </w:pPr>
      <w:rPr>
        <w:rFonts w:hint="default"/>
        <w:lang w:val="en-US" w:eastAsia="zh-TW" w:bidi="ar-SA"/>
      </w:rPr>
    </w:lvl>
    <w:lvl w:ilvl="8" w:tplc="0CFEB59C">
      <w:numFmt w:val="bullet"/>
      <w:lvlText w:val="•"/>
      <w:lvlJc w:val="left"/>
      <w:pPr>
        <w:ind w:left="3348" w:hanging="173"/>
      </w:pPr>
      <w:rPr>
        <w:rFonts w:hint="default"/>
        <w:lang w:val="en-US" w:eastAsia="zh-TW" w:bidi="ar-SA"/>
      </w:rPr>
    </w:lvl>
  </w:abstractNum>
  <w:abstractNum w:abstractNumId="5">
    <w:nsid w:val="4CFE630D"/>
    <w:multiLevelType w:val="hybridMultilevel"/>
    <w:tmpl w:val="64129998"/>
    <w:lvl w:ilvl="0" w:tplc="CEDAF92E">
      <w:start w:val="1"/>
      <w:numFmt w:val="lowerRoman"/>
      <w:lvlText w:val="%1."/>
      <w:lvlJc w:val="left"/>
      <w:pPr>
        <w:ind w:left="297" w:hanging="173"/>
      </w:pPr>
      <w:rPr>
        <w:rFonts w:ascii="Times New Roman" w:eastAsia="Times New Roman" w:hAnsi="Times New Roman" w:cs="Times New Roman" w:hint="default"/>
        <w:w w:val="100"/>
        <w:sz w:val="24"/>
        <w:szCs w:val="24"/>
        <w:lang w:val="en-US" w:eastAsia="zh-TW" w:bidi="ar-SA"/>
      </w:rPr>
    </w:lvl>
    <w:lvl w:ilvl="1" w:tplc="EF3EBED6">
      <w:numFmt w:val="bullet"/>
      <w:lvlText w:val="•"/>
      <w:lvlJc w:val="left"/>
      <w:pPr>
        <w:ind w:left="679" w:hanging="173"/>
      </w:pPr>
      <w:rPr>
        <w:rFonts w:hint="default"/>
        <w:lang w:val="en-US" w:eastAsia="zh-TW" w:bidi="ar-SA"/>
      </w:rPr>
    </w:lvl>
    <w:lvl w:ilvl="2" w:tplc="9DE01B96">
      <w:numFmt w:val="bullet"/>
      <w:lvlText w:val="•"/>
      <w:lvlJc w:val="left"/>
      <w:pPr>
        <w:ind w:left="1058" w:hanging="173"/>
      </w:pPr>
      <w:rPr>
        <w:rFonts w:hint="default"/>
        <w:lang w:val="en-US" w:eastAsia="zh-TW" w:bidi="ar-SA"/>
      </w:rPr>
    </w:lvl>
    <w:lvl w:ilvl="3" w:tplc="98B03D9C">
      <w:numFmt w:val="bullet"/>
      <w:lvlText w:val="•"/>
      <w:lvlJc w:val="left"/>
      <w:pPr>
        <w:ind w:left="1437" w:hanging="173"/>
      </w:pPr>
      <w:rPr>
        <w:rFonts w:hint="default"/>
        <w:lang w:val="en-US" w:eastAsia="zh-TW" w:bidi="ar-SA"/>
      </w:rPr>
    </w:lvl>
    <w:lvl w:ilvl="4" w:tplc="E2C09D02">
      <w:numFmt w:val="bullet"/>
      <w:lvlText w:val="•"/>
      <w:lvlJc w:val="left"/>
      <w:pPr>
        <w:ind w:left="1816" w:hanging="173"/>
      </w:pPr>
      <w:rPr>
        <w:rFonts w:hint="default"/>
        <w:lang w:val="en-US" w:eastAsia="zh-TW" w:bidi="ar-SA"/>
      </w:rPr>
    </w:lvl>
    <w:lvl w:ilvl="5" w:tplc="EEE439EC">
      <w:numFmt w:val="bullet"/>
      <w:lvlText w:val="•"/>
      <w:lvlJc w:val="left"/>
      <w:pPr>
        <w:ind w:left="2196" w:hanging="173"/>
      </w:pPr>
      <w:rPr>
        <w:rFonts w:hint="default"/>
        <w:lang w:val="en-US" w:eastAsia="zh-TW" w:bidi="ar-SA"/>
      </w:rPr>
    </w:lvl>
    <w:lvl w:ilvl="6" w:tplc="705E49E0">
      <w:numFmt w:val="bullet"/>
      <w:lvlText w:val="•"/>
      <w:lvlJc w:val="left"/>
      <w:pPr>
        <w:ind w:left="2575" w:hanging="173"/>
      </w:pPr>
      <w:rPr>
        <w:rFonts w:hint="default"/>
        <w:lang w:val="en-US" w:eastAsia="zh-TW" w:bidi="ar-SA"/>
      </w:rPr>
    </w:lvl>
    <w:lvl w:ilvl="7" w:tplc="8C2CE8A4">
      <w:numFmt w:val="bullet"/>
      <w:lvlText w:val="•"/>
      <w:lvlJc w:val="left"/>
      <w:pPr>
        <w:ind w:left="2954" w:hanging="173"/>
      </w:pPr>
      <w:rPr>
        <w:rFonts w:hint="default"/>
        <w:lang w:val="en-US" w:eastAsia="zh-TW" w:bidi="ar-SA"/>
      </w:rPr>
    </w:lvl>
    <w:lvl w:ilvl="8" w:tplc="7E4A5FB4">
      <w:numFmt w:val="bullet"/>
      <w:lvlText w:val="•"/>
      <w:lvlJc w:val="left"/>
      <w:pPr>
        <w:ind w:left="3333" w:hanging="173"/>
      </w:pPr>
      <w:rPr>
        <w:rFonts w:hint="default"/>
        <w:lang w:val="en-US" w:eastAsia="zh-TW" w:bidi="ar-SA"/>
      </w:rPr>
    </w:lvl>
  </w:abstractNum>
  <w:abstractNum w:abstractNumId="6">
    <w:nsid w:val="4F437685"/>
    <w:multiLevelType w:val="hybridMultilevel"/>
    <w:tmpl w:val="5C92C210"/>
    <w:lvl w:ilvl="0" w:tplc="7F94C5BC">
      <w:start w:val="6"/>
      <w:numFmt w:val="decimal"/>
      <w:lvlText w:val="%1."/>
      <w:lvlJc w:val="left"/>
      <w:pPr>
        <w:ind w:left="438" w:hanging="255"/>
      </w:pPr>
      <w:rPr>
        <w:rFonts w:ascii="Noto Sans Mono CJK JP Bold" w:eastAsia="Noto Sans Mono CJK JP Bold" w:hAnsi="Noto Sans Mono CJK JP Bold" w:cs="Noto Sans Mono CJK JP Bold" w:hint="default"/>
        <w:w w:val="100"/>
        <w:sz w:val="22"/>
        <w:szCs w:val="22"/>
        <w:lang w:val="en-US" w:eastAsia="zh-TW" w:bidi="ar-SA"/>
      </w:rPr>
    </w:lvl>
    <w:lvl w:ilvl="1" w:tplc="6578062C">
      <w:numFmt w:val="bullet"/>
      <w:lvlText w:val="•"/>
      <w:lvlJc w:val="left"/>
      <w:pPr>
        <w:ind w:left="807" w:hanging="255"/>
      </w:pPr>
      <w:rPr>
        <w:rFonts w:hint="default"/>
        <w:lang w:val="en-US" w:eastAsia="zh-TW" w:bidi="ar-SA"/>
      </w:rPr>
    </w:lvl>
    <w:lvl w:ilvl="2" w:tplc="306AD0CA">
      <w:numFmt w:val="bullet"/>
      <w:lvlText w:val="•"/>
      <w:lvlJc w:val="left"/>
      <w:pPr>
        <w:ind w:left="1174" w:hanging="255"/>
      </w:pPr>
      <w:rPr>
        <w:rFonts w:hint="default"/>
        <w:lang w:val="en-US" w:eastAsia="zh-TW" w:bidi="ar-SA"/>
      </w:rPr>
    </w:lvl>
    <w:lvl w:ilvl="3" w:tplc="6382085C">
      <w:numFmt w:val="bullet"/>
      <w:lvlText w:val="•"/>
      <w:lvlJc w:val="left"/>
      <w:pPr>
        <w:ind w:left="1541" w:hanging="255"/>
      </w:pPr>
      <w:rPr>
        <w:rFonts w:hint="default"/>
        <w:lang w:val="en-US" w:eastAsia="zh-TW" w:bidi="ar-SA"/>
      </w:rPr>
    </w:lvl>
    <w:lvl w:ilvl="4" w:tplc="2D965490">
      <w:numFmt w:val="bullet"/>
      <w:lvlText w:val="•"/>
      <w:lvlJc w:val="left"/>
      <w:pPr>
        <w:ind w:left="1908" w:hanging="255"/>
      </w:pPr>
      <w:rPr>
        <w:rFonts w:hint="default"/>
        <w:lang w:val="en-US" w:eastAsia="zh-TW" w:bidi="ar-SA"/>
      </w:rPr>
    </w:lvl>
    <w:lvl w:ilvl="5" w:tplc="AA7E4E20">
      <w:numFmt w:val="bullet"/>
      <w:lvlText w:val="•"/>
      <w:lvlJc w:val="left"/>
      <w:pPr>
        <w:ind w:left="2275" w:hanging="255"/>
      </w:pPr>
      <w:rPr>
        <w:rFonts w:hint="default"/>
        <w:lang w:val="en-US" w:eastAsia="zh-TW" w:bidi="ar-SA"/>
      </w:rPr>
    </w:lvl>
    <w:lvl w:ilvl="6" w:tplc="B13E26E8">
      <w:numFmt w:val="bullet"/>
      <w:lvlText w:val="•"/>
      <w:lvlJc w:val="left"/>
      <w:pPr>
        <w:ind w:left="2642" w:hanging="255"/>
      </w:pPr>
      <w:rPr>
        <w:rFonts w:hint="default"/>
        <w:lang w:val="en-US" w:eastAsia="zh-TW" w:bidi="ar-SA"/>
      </w:rPr>
    </w:lvl>
    <w:lvl w:ilvl="7" w:tplc="FA3EE794">
      <w:numFmt w:val="bullet"/>
      <w:lvlText w:val="•"/>
      <w:lvlJc w:val="left"/>
      <w:pPr>
        <w:ind w:left="3009" w:hanging="255"/>
      </w:pPr>
      <w:rPr>
        <w:rFonts w:hint="default"/>
        <w:lang w:val="en-US" w:eastAsia="zh-TW" w:bidi="ar-SA"/>
      </w:rPr>
    </w:lvl>
    <w:lvl w:ilvl="8" w:tplc="ABAEE100">
      <w:numFmt w:val="bullet"/>
      <w:lvlText w:val="•"/>
      <w:lvlJc w:val="left"/>
      <w:pPr>
        <w:ind w:left="3376" w:hanging="255"/>
      </w:pPr>
      <w:rPr>
        <w:rFonts w:hint="default"/>
        <w:lang w:val="en-US" w:eastAsia="zh-TW" w:bidi="ar-SA"/>
      </w:rPr>
    </w:lvl>
  </w:abstractNum>
  <w:abstractNum w:abstractNumId="7">
    <w:nsid w:val="69DF54FC"/>
    <w:multiLevelType w:val="hybridMultilevel"/>
    <w:tmpl w:val="CA7CB3FC"/>
    <w:lvl w:ilvl="0" w:tplc="59AC72BA">
      <w:start w:val="5"/>
      <w:numFmt w:val="taiwaneseCountingThousand"/>
      <w:lvlText w:val="%1、"/>
      <w:lvlJc w:val="left"/>
      <w:pPr>
        <w:tabs>
          <w:tab w:val="num" w:pos="480"/>
        </w:tabs>
        <w:ind w:left="480" w:hanging="480"/>
      </w:pPr>
      <w:rPr>
        <w:rFonts w:hint="eastAsia"/>
      </w:rPr>
    </w:lvl>
    <w:lvl w:ilvl="1" w:tplc="3906E5F0">
      <w:start w:val="1"/>
      <w:numFmt w:val="decimal"/>
      <w:lvlText w:val="%2."/>
      <w:lvlJc w:val="left"/>
      <w:pPr>
        <w:tabs>
          <w:tab w:val="num" w:pos="840"/>
        </w:tabs>
        <w:ind w:left="840" w:hanging="360"/>
      </w:pPr>
      <w:rPr>
        <w:rFonts w:ascii="Times New Roman" w:eastAsia="標楷體" w:hAnsi="Times New Roman" w:cs="Times New Roman"/>
      </w:rPr>
    </w:lvl>
    <w:lvl w:ilvl="2" w:tplc="1700AAC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6"/>
  </w:num>
  <w:num w:numId="4">
    <w:abstractNumId w:val="2"/>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drawingGridHorizontalSpacing w:val="120"/>
  <w:drawingGridVerticalSpacing w:val="19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E0"/>
    <w:rsid w:val="00001964"/>
    <w:rsid w:val="00066392"/>
    <w:rsid w:val="000D5CE1"/>
    <w:rsid w:val="000D6979"/>
    <w:rsid w:val="0014475A"/>
    <w:rsid w:val="00161F94"/>
    <w:rsid w:val="001B2C1C"/>
    <w:rsid w:val="00215C93"/>
    <w:rsid w:val="00233092"/>
    <w:rsid w:val="00291583"/>
    <w:rsid w:val="002E1816"/>
    <w:rsid w:val="002F6FA7"/>
    <w:rsid w:val="00312C76"/>
    <w:rsid w:val="0031652A"/>
    <w:rsid w:val="00341614"/>
    <w:rsid w:val="003431BB"/>
    <w:rsid w:val="00380843"/>
    <w:rsid w:val="003C361C"/>
    <w:rsid w:val="003F64D9"/>
    <w:rsid w:val="00465F29"/>
    <w:rsid w:val="004B5634"/>
    <w:rsid w:val="00504CCC"/>
    <w:rsid w:val="00505A71"/>
    <w:rsid w:val="005269FB"/>
    <w:rsid w:val="0053162E"/>
    <w:rsid w:val="00580562"/>
    <w:rsid w:val="00611902"/>
    <w:rsid w:val="00640619"/>
    <w:rsid w:val="006A784A"/>
    <w:rsid w:val="006B150B"/>
    <w:rsid w:val="006B2FB7"/>
    <w:rsid w:val="006E5434"/>
    <w:rsid w:val="007010F6"/>
    <w:rsid w:val="007571B7"/>
    <w:rsid w:val="00757510"/>
    <w:rsid w:val="00773CD1"/>
    <w:rsid w:val="007A4A41"/>
    <w:rsid w:val="007C0C7A"/>
    <w:rsid w:val="007D0897"/>
    <w:rsid w:val="00837601"/>
    <w:rsid w:val="008474DF"/>
    <w:rsid w:val="0084775B"/>
    <w:rsid w:val="00897F58"/>
    <w:rsid w:val="008A0F84"/>
    <w:rsid w:val="008E77A8"/>
    <w:rsid w:val="00913948"/>
    <w:rsid w:val="009246C0"/>
    <w:rsid w:val="00933CDF"/>
    <w:rsid w:val="00944A3D"/>
    <w:rsid w:val="0095407C"/>
    <w:rsid w:val="009963BF"/>
    <w:rsid w:val="009A67F0"/>
    <w:rsid w:val="009C21FF"/>
    <w:rsid w:val="009C66B0"/>
    <w:rsid w:val="009D6356"/>
    <w:rsid w:val="00A12F81"/>
    <w:rsid w:val="00A60419"/>
    <w:rsid w:val="00A732BC"/>
    <w:rsid w:val="00A739D2"/>
    <w:rsid w:val="00AA2630"/>
    <w:rsid w:val="00AA6A99"/>
    <w:rsid w:val="00AD3832"/>
    <w:rsid w:val="00B2385D"/>
    <w:rsid w:val="00B660A3"/>
    <w:rsid w:val="00CE15B6"/>
    <w:rsid w:val="00CE53C5"/>
    <w:rsid w:val="00CF7159"/>
    <w:rsid w:val="00D07631"/>
    <w:rsid w:val="00D319CB"/>
    <w:rsid w:val="00D51B99"/>
    <w:rsid w:val="00D8229A"/>
    <w:rsid w:val="00DD7D01"/>
    <w:rsid w:val="00DE045B"/>
    <w:rsid w:val="00E16300"/>
    <w:rsid w:val="00E477DB"/>
    <w:rsid w:val="00E6487A"/>
    <w:rsid w:val="00E82CE3"/>
    <w:rsid w:val="00ED3267"/>
    <w:rsid w:val="00F13CAB"/>
    <w:rsid w:val="00F32CE0"/>
    <w:rsid w:val="00F822D5"/>
    <w:rsid w:val="00FD46E7"/>
    <w:rsid w:val="00FF3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tLeast"/>
    </w:pPr>
    <w:rPr>
      <w:rFonts w:ascii="標楷體" w:eastAsia="標楷體" w:hAnsi="標楷體"/>
      <w:kern w:val="0"/>
      <w:sz w:val="28"/>
      <w:szCs w:val="20"/>
    </w:rPr>
  </w:style>
  <w:style w:type="paragraph" w:styleId="a4">
    <w:name w:val="Body Text Indent"/>
    <w:basedOn w:val="a"/>
    <w:pPr>
      <w:spacing w:before="180" w:line="440" w:lineRule="exact"/>
      <w:ind w:left="560" w:hanging="560"/>
    </w:pPr>
    <w:rPr>
      <w:rFonts w:eastAsia="標楷體"/>
      <w:sz w:val="28"/>
    </w:rPr>
  </w:style>
  <w:style w:type="paragraph" w:styleId="2">
    <w:name w:val="Body Text 2"/>
    <w:basedOn w:val="a"/>
    <w:pPr>
      <w:spacing w:after="180"/>
      <w:jc w:val="center"/>
    </w:pPr>
    <w:rPr>
      <w:rFonts w:eastAsia="標楷體"/>
      <w:b/>
      <w:bCs/>
      <w:sz w:val="32"/>
    </w:rPr>
  </w:style>
  <w:style w:type="character" w:styleId="a5">
    <w:name w:val="Hyperlink"/>
    <w:rPr>
      <w:color w:val="0000FF"/>
      <w:u w:val="single"/>
    </w:rPr>
  </w:style>
  <w:style w:type="character" w:styleId="a6">
    <w:name w:val="FollowedHyperlink"/>
    <w:rPr>
      <w:color w:val="800080"/>
      <w:u w:val="single"/>
    </w:rPr>
  </w:style>
  <w:style w:type="paragraph" w:styleId="20">
    <w:name w:val="Body Text Indent 2"/>
    <w:basedOn w:val="a"/>
    <w:pPr>
      <w:spacing w:after="120" w:line="480" w:lineRule="auto"/>
      <w:ind w:left="480"/>
    </w:pPr>
  </w:style>
  <w:style w:type="paragraph" w:styleId="3">
    <w:name w:val="Body Text Indent 3"/>
    <w:basedOn w:val="a"/>
    <w:pPr>
      <w:spacing w:after="120"/>
      <w:ind w:left="480"/>
    </w:pPr>
    <w:rPr>
      <w:sz w:val="16"/>
      <w:szCs w:val="16"/>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TableParagraph">
    <w:name w:val="Table Paragraph"/>
    <w:basedOn w:val="a"/>
    <w:uiPriority w:val="1"/>
    <w:qFormat/>
    <w:rsid w:val="00E6487A"/>
    <w:pPr>
      <w:suppressAutoHyphens w:val="0"/>
      <w:autoSpaceDE w:val="0"/>
      <w:ind w:left="28"/>
      <w:textAlignment w:val="auto"/>
    </w:pPr>
    <w:rPr>
      <w:rFonts w:eastAsia="Times New Roman"/>
      <w:kern w:val="0"/>
      <w:sz w:val="22"/>
      <w:szCs w:val="22"/>
    </w:rPr>
  </w:style>
  <w:style w:type="table" w:customStyle="1" w:styleId="TableNormal">
    <w:name w:val="Table Normal"/>
    <w:uiPriority w:val="2"/>
    <w:semiHidden/>
    <w:unhideWhenUsed/>
    <w:qFormat/>
    <w:rsid w:val="00E6487A"/>
    <w:pPr>
      <w:widowControl w:val="0"/>
      <w:autoSpaceDE w:val="0"/>
      <w:textAlignment w:val="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List Paragraph"/>
    <w:basedOn w:val="a"/>
    <w:uiPriority w:val="34"/>
    <w:qFormat/>
    <w:rsid w:val="0095407C"/>
    <w:pPr>
      <w:suppressAutoHyphens w:val="0"/>
      <w:autoSpaceDN/>
      <w:ind w:leftChars="200" w:left="480"/>
      <w:textAlignment w:val="auto"/>
    </w:pPr>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tLeast"/>
    </w:pPr>
    <w:rPr>
      <w:rFonts w:ascii="標楷體" w:eastAsia="標楷體" w:hAnsi="標楷體"/>
      <w:kern w:val="0"/>
      <w:sz w:val="28"/>
      <w:szCs w:val="20"/>
    </w:rPr>
  </w:style>
  <w:style w:type="paragraph" w:styleId="a4">
    <w:name w:val="Body Text Indent"/>
    <w:basedOn w:val="a"/>
    <w:pPr>
      <w:spacing w:before="180" w:line="440" w:lineRule="exact"/>
      <w:ind w:left="560" w:hanging="560"/>
    </w:pPr>
    <w:rPr>
      <w:rFonts w:eastAsia="標楷體"/>
      <w:sz w:val="28"/>
    </w:rPr>
  </w:style>
  <w:style w:type="paragraph" w:styleId="2">
    <w:name w:val="Body Text 2"/>
    <w:basedOn w:val="a"/>
    <w:pPr>
      <w:spacing w:after="180"/>
      <w:jc w:val="center"/>
    </w:pPr>
    <w:rPr>
      <w:rFonts w:eastAsia="標楷體"/>
      <w:b/>
      <w:bCs/>
      <w:sz w:val="32"/>
    </w:rPr>
  </w:style>
  <w:style w:type="character" w:styleId="a5">
    <w:name w:val="Hyperlink"/>
    <w:rPr>
      <w:color w:val="0000FF"/>
      <w:u w:val="single"/>
    </w:rPr>
  </w:style>
  <w:style w:type="character" w:styleId="a6">
    <w:name w:val="FollowedHyperlink"/>
    <w:rPr>
      <w:color w:val="800080"/>
      <w:u w:val="single"/>
    </w:rPr>
  </w:style>
  <w:style w:type="paragraph" w:styleId="20">
    <w:name w:val="Body Text Indent 2"/>
    <w:basedOn w:val="a"/>
    <w:pPr>
      <w:spacing w:after="120" w:line="480" w:lineRule="auto"/>
      <w:ind w:left="480"/>
    </w:pPr>
  </w:style>
  <w:style w:type="paragraph" w:styleId="3">
    <w:name w:val="Body Text Indent 3"/>
    <w:basedOn w:val="a"/>
    <w:pPr>
      <w:spacing w:after="120"/>
      <w:ind w:left="480"/>
    </w:pPr>
    <w:rPr>
      <w:sz w:val="16"/>
      <w:szCs w:val="16"/>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TableParagraph">
    <w:name w:val="Table Paragraph"/>
    <w:basedOn w:val="a"/>
    <w:uiPriority w:val="1"/>
    <w:qFormat/>
    <w:rsid w:val="00E6487A"/>
    <w:pPr>
      <w:suppressAutoHyphens w:val="0"/>
      <w:autoSpaceDE w:val="0"/>
      <w:ind w:left="28"/>
      <w:textAlignment w:val="auto"/>
    </w:pPr>
    <w:rPr>
      <w:rFonts w:eastAsia="Times New Roman"/>
      <w:kern w:val="0"/>
      <w:sz w:val="22"/>
      <w:szCs w:val="22"/>
    </w:rPr>
  </w:style>
  <w:style w:type="table" w:customStyle="1" w:styleId="TableNormal">
    <w:name w:val="Table Normal"/>
    <w:uiPriority w:val="2"/>
    <w:semiHidden/>
    <w:unhideWhenUsed/>
    <w:qFormat/>
    <w:rsid w:val="00E6487A"/>
    <w:pPr>
      <w:widowControl w:val="0"/>
      <w:autoSpaceDE w:val="0"/>
      <w:textAlignment w:val="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List Paragraph"/>
    <w:basedOn w:val="a"/>
    <w:uiPriority w:val="34"/>
    <w:qFormat/>
    <w:rsid w:val="0095407C"/>
    <w:pPr>
      <w:suppressAutoHyphens w:val="0"/>
      <w:autoSpaceDN/>
      <w:ind w:leftChars="200" w:left="480"/>
      <w:textAlignment w:val="auto"/>
    </w:pPr>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4B66-31FC-4BB3-A65B-83FB4111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行政會議、擴大行政會議、校務會議、校務發展委員會提案須知</dc:title>
  <dc:creator>USER</dc:creator>
  <cp:lastModifiedBy>Administrator</cp:lastModifiedBy>
  <cp:revision>3</cp:revision>
  <cp:lastPrinted>2008-05-12T05:50:00Z</cp:lastPrinted>
  <dcterms:created xsi:type="dcterms:W3CDTF">2022-03-11T02:23:00Z</dcterms:created>
  <dcterms:modified xsi:type="dcterms:W3CDTF">2022-03-18T09:42:00Z</dcterms:modified>
</cp:coreProperties>
</file>